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9517" w14:textId="77777777" w:rsidR="00410863" w:rsidRDefault="00410863" w:rsidP="00410863">
      <w:r>
        <w:rPr>
          <w:noProof/>
          <w:lang w:val="en-US"/>
        </w:rPr>
        <w:drawing>
          <wp:inline distT="0" distB="0" distL="0" distR="0" wp14:anchorId="3A5BA033" wp14:editId="681D8929">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Pr="007A191A">
        <w:t xml:space="preserve"> </w:t>
      </w:r>
    </w:p>
    <w:p w14:paraId="022C5605" w14:textId="77777777" w:rsidR="00410863" w:rsidRDefault="00410863" w:rsidP="00410863"/>
    <w:p w14:paraId="09A67E82" w14:textId="77777777" w:rsidR="00410863" w:rsidRPr="00410863" w:rsidRDefault="00410863" w:rsidP="00410863">
      <w:pPr>
        <w:rPr>
          <w:rFonts w:ascii="Arial" w:hAnsi="Arial" w:cs="Arial"/>
          <w:b/>
          <w:sz w:val="28"/>
          <w:szCs w:val="28"/>
        </w:rPr>
      </w:pPr>
      <w:r w:rsidRPr="00410863">
        <w:rPr>
          <w:rFonts w:ascii="Arial" w:hAnsi="Arial" w:cs="Arial"/>
          <w:b/>
          <w:sz w:val="28"/>
          <w:szCs w:val="28"/>
        </w:rPr>
        <w:t>Request for Proposal (RFP)</w:t>
      </w:r>
    </w:p>
    <w:p w14:paraId="534FEB1C" w14:textId="3662762D" w:rsidR="00410863" w:rsidRPr="00410863" w:rsidRDefault="00801C7A" w:rsidP="00410863">
      <w:pPr>
        <w:rPr>
          <w:rFonts w:ascii="Arial" w:hAnsi="Arial" w:cs="Arial"/>
          <w:sz w:val="24"/>
          <w:szCs w:val="24"/>
        </w:rPr>
      </w:pPr>
      <w:r>
        <w:rPr>
          <w:rFonts w:ascii="Arial" w:hAnsi="Arial" w:cs="Arial"/>
          <w:b/>
          <w:bCs/>
          <w:sz w:val="24"/>
          <w:szCs w:val="24"/>
        </w:rPr>
        <w:t xml:space="preserve">Consultancy for Research and Reporting on Nepal’s Cultural Heritage Protection Sector(s) </w:t>
      </w:r>
    </w:p>
    <w:p w14:paraId="3BFB7F9E" w14:textId="5D38384D" w:rsidR="00410863" w:rsidRPr="00410863" w:rsidRDefault="00410863" w:rsidP="00410863">
      <w:pPr>
        <w:rPr>
          <w:rFonts w:ascii="Arial" w:hAnsi="Arial" w:cs="Arial"/>
          <w:sz w:val="24"/>
          <w:szCs w:val="24"/>
        </w:rPr>
      </w:pPr>
      <w:r w:rsidRPr="00410863">
        <w:rPr>
          <w:rFonts w:ascii="Arial" w:hAnsi="Arial" w:cs="Arial"/>
          <w:b/>
          <w:sz w:val="24"/>
          <w:szCs w:val="24"/>
        </w:rPr>
        <w:t>Date:</w:t>
      </w:r>
      <w:r w:rsidRPr="00410863">
        <w:rPr>
          <w:rFonts w:ascii="Arial" w:hAnsi="Arial" w:cs="Arial"/>
          <w:sz w:val="24"/>
          <w:szCs w:val="24"/>
        </w:rPr>
        <w:t xml:space="preserve"> </w:t>
      </w:r>
      <w:r w:rsidRPr="00410863">
        <w:rPr>
          <w:rFonts w:ascii="Arial" w:hAnsi="Arial" w:cs="Arial"/>
          <w:sz w:val="24"/>
          <w:szCs w:val="24"/>
        </w:rPr>
        <w:tab/>
      </w:r>
      <w:r w:rsidR="002B07D4" w:rsidRPr="00462A2C">
        <w:rPr>
          <w:rFonts w:ascii="Arial" w:hAnsi="Arial" w:cs="Arial"/>
          <w:b/>
          <w:bCs/>
          <w:sz w:val="24"/>
          <w:szCs w:val="24"/>
        </w:rPr>
        <w:t>1</w:t>
      </w:r>
      <w:r w:rsidR="00127453">
        <w:rPr>
          <w:rFonts w:ascii="Arial" w:hAnsi="Arial" w:cs="Arial"/>
          <w:b/>
          <w:bCs/>
          <w:sz w:val="24"/>
          <w:szCs w:val="24"/>
        </w:rPr>
        <w:t>7</w:t>
      </w:r>
      <w:bookmarkStart w:id="0" w:name="_GoBack"/>
      <w:bookmarkEnd w:id="0"/>
      <w:r w:rsidRPr="00462A2C">
        <w:rPr>
          <w:rFonts w:ascii="Arial" w:hAnsi="Arial" w:cs="Arial"/>
          <w:b/>
          <w:bCs/>
          <w:sz w:val="24"/>
          <w:szCs w:val="24"/>
        </w:rPr>
        <w:t xml:space="preserve"> </w:t>
      </w:r>
      <w:r w:rsidR="00801C7A" w:rsidRPr="00462A2C">
        <w:rPr>
          <w:rFonts w:ascii="Arial" w:hAnsi="Arial" w:cs="Arial"/>
          <w:b/>
          <w:bCs/>
          <w:sz w:val="24"/>
          <w:szCs w:val="24"/>
        </w:rPr>
        <w:t>June 2022</w:t>
      </w:r>
    </w:p>
    <w:p w14:paraId="1C0E71A5" w14:textId="77777777" w:rsidR="00410863" w:rsidRDefault="00410863" w:rsidP="00A701B8">
      <w:pPr>
        <w:jc w:val="center"/>
        <w:rPr>
          <w:rFonts w:ascii="Arial" w:hAnsi="Arial" w:cs="Arial"/>
          <w:b/>
          <w:u w:val="single"/>
          <w:lang w:val="en-US"/>
        </w:rPr>
      </w:pPr>
    </w:p>
    <w:p w14:paraId="621C0D0F" w14:textId="5F1CF81D" w:rsidR="00456DF4" w:rsidRPr="00801C7A" w:rsidRDefault="00456DF4" w:rsidP="00A701B8">
      <w:pPr>
        <w:jc w:val="center"/>
        <w:rPr>
          <w:rFonts w:ascii="Arial" w:hAnsi="Arial" w:cs="Arial"/>
          <w:b/>
          <w:sz w:val="24"/>
          <w:szCs w:val="24"/>
          <w:u w:val="single"/>
          <w:lang w:val="en-US"/>
        </w:rPr>
      </w:pPr>
      <w:r w:rsidRPr="00801C7A">
        <w:rPr>
          <w:rFonts w:ascii="Arial" w:hAnsi="Arial" w:cs="Arial"/>
          <w:b/>
          <w:sz w:val="24"/>
          <w:szCs w:val="24"/>
          <w:u w:val="single"/>
          <w:lang w:val="en-US"/>
        </w:rPr>
        <w:t xml:space="preserve">Annex 4 – </w:t>
      </w:r>
      <w:r w:rsidR="00400AF0">
        <w:rPr>
          <w:rFonts w:ascii="Arial" w:hAnsi="Arial" w:cs="Arial"/>
          <w:b/>
          <w:sz w:val="24"/>
          <w:szCs w:val="24"/>
          <w:u w:val="single"/>
          <w:lang w:val="en-US"/>
        </w:rPr>
        <w:t>Scope of Works</w:t>
      </w:r>
      <w:r w:rsidRPr="00801C7A">
        <w:rPr>
          <w:rFonts w:ascii="Arial" w:hAnsi="Arial" w:cs="Arial"/>
          <w:b/>
          <w:sz w:val="24"/>
          <w:szCs w:val="24"/>
          <w:u w:val="single"/>
          <w:lang w:val="en-US"/>
        </w:rPr>
        <w:t xml:space="preserve"> </w:t>
      </w:r>
    </w:p>
    <w:p w14:paraId="692DE731" w14:textId="77777777" w:rsidR="00A701B8" w:rsidRPr="00801C7A" w:rsidRDefault="00A701B8" w:rsidP="00A701B8">
      <w:pPr>
        <w:jc w:val="center"/>
        <w:rPr>
          <w:rFonts w:ascii="Arial" w:hAnsi="Arial" w:cs="Arial"/>
          <w:b/>
          <w:sz w:val="24"/>
          <w:szCs w:val="24"/>
          <w:u w:val="single"/>
          <w:lang w:val="en-US"/>
        </w:rPr>
      </w:pPr>
      <w:r w:rsidRPr="00801C7A">
        <w:rPr>
          <w:rFonts w:ascii="Arial" w:hAnsi="Arial" w:cs="Arial"/>
          <w:b/>
          <w:sz w:val="24"/>
          <w:szCs w:val="24"/>
          <w:u w:val="single"/>
          <w:lang w:val="en-US"/>
        </w:rPr>
        <w:t>TERMS OF REFERENCE</w:t>
      </w:r>
    </w:p>
    <w:p w14:paraId="6C5724EB" w14:textId="49BB410E" w:rsidR="00801C7A" w:rsidRPr="00861B36" w:rsidRDefault="00801C7A" w:rsidP="00801C7A">
      <w:pPr>
        <w:rPr>
          <w:rFonts w:ascii="Arial" w:eastAsia="Arial" w:hAnsi="Arial" w:cs="Arial"/>
          <w:color w:val="000000" w:themeColor="text1"/>
        </w:rPr>
      </w:pPr>
      <w:bookmarkStart w:id="1" w:name="_Hlk92723258"/>
      <w:r w:rsidRPr="00801C7A">
        <w:rPr>
          <w:rFonts w:ascii="Arial" w:eastAsia="Arial" w:hAnsi="Arial" w:cs="Arial"/>
          <w:color w:val="000000" w:themeColor="text1"/>
        </w:rPr>
        <w:t>The</w:t>
      </w:r>
      <w:r>
        <w:rPr>
          <w:rFonts w:ascii="Arial" w:eastAsia="Arial" w:hAnsi="Arial" w:cs="Arial"/>
          <w:b/>
          <w:bCs/>
          <w:color w:val="000000" w:themeColor="text1"/>
        </w:rPr>
        <w:t xml:space="preserve"> </w:t>
      </w:r>
      <w:r w:rsidRPr="00861B36">
        <w:rPr>
          <w:rFonts w:ascii="Arial" w:eastAsia="Arial" w:hAnsi="Arial" w:cs="Arial"/>
          <w:color w:val="000000" w:themeColor="text1"/>
        </w:rPr>
        <w:t>British Council is seeking</w:t>
      </w:r>
      <w:r w:rsidR="00B54BBA">
        <w:rPr>
          <w:rFonts w:ascii="Arial" w:eastAsia="Arial" w:hAnsi="Arial" w:cs="Arial"/>
          <w:color w:val="000000" w:themeColor="text1"/>
        </w:rPr>
        <w:t xml:space="preserve"> a</w:t>
      </w:r>
      <w:r w:rsidRPr="00861B36">
        <w:rPr>
          <w:rFonts w:ascii="Arial" w:eastAsia="Arial" w:hAnsi="Arial" w:cs="Arial"/>
          <w:color w:val="000000" w:themeColor="text1"/>
        </w:rPr>
        <w:t xml:space="preserve"> </w:t>
      </w:r>
      <w:r>
        <w:rPr>
          <w:rFonts w:ascii="Arial" w:eastAsia="Arial" w:hAnsi="Arial" w:cs="Arial"/>
          <w:color w:val="000000" w:themeColor="text1"/>
        </w:rPr>
        <w:t>national</w:t>
      </w:r>
      <w:r w:rsidRPr="00861B36">
        <w:rPr>
          <w:rFonts w:ascii="Arial" w:eastAsia="Arial" w:hAnsi="Arial" w:cs="Arial"/>
          <w:color w:val="000000" w:themeColor="text1"/>
        </w:rPr>
        <w:t xml:space="preserve"> consultant</w:t>
      </w:r>
      <w:r w:rsidR="00BB200A">
        <w:rPr>
          <w:rFonts w:ascii="Arial" w:eastAsia="Arial" w:hAnsi="Arial" w:cs="Arial"/>
          <w:color w:val="000000" w:themeColor="text1"/>
        </w:rPr>
        <w:t xml:space="preserve"> </w:t>
      </w:r>
      <w:r w:rsidR="00BB2897">
        <w:rPr>
          <w:rFonts w:ascii="Arial" w:eastAsia="Arial" w:hAnsi="Arial" w:cs="Arial"/>
          <w:color w:val="000000" w:themeColor="text1"/>
        </w:rPr>
        <w:t xml:space="preserve">or </w:t>
      </w:r>
      <w:r w:rsidR="00092025">
        <w:rPr>
          <w:rFonts w:ascii="Arial" w:eastAsia="Arial" w:hAnsi="Arial" w:cs="Arial"/>
          <w:color w:val="000000" w:themeColor="text1"/>
        </w:rPr>
        <w:t>organisation with similar experience</w:t>
      </w:r>
      <w:r w:rsidRPr="00861B36">
        <w:rPr>
          <w:rFonts w:ascii="Arial" w:eastAsia="Arial" w:hAnsi="Arial" w:cs="Arial"/>
          <w:color w:val="000000" w:themeColor="text1"/>
        </w:rPr>
        <w:t xml:space="preserve"> to </w:t>
      </w:r>
      <w:r w:rsidR="002B07D4">
        <w:rPr>
          <w:rFonts w:ascii="Arial" w:eastAsia="Arial" w:hAnsi="Arial" w:cs="Arial"/>
          <w:color w:val="000000" w:themeColor="text1"/>
        </w:rPr>
        <w:t xml:space="preserve">undertake a series of activities to draft a </w:t>
      </w:r>
      <w:r w:rsidRPr="00861B36">
        <w:rPr>
          <w:rFonts w:ascii="Arial" w:eastAsia="Arial" w:hAnsi="Arial" w:cs="Arial"/>
          <w:color w:val="000000" w:themeColor="text1"/>
        </w:rPr>
        <w:t xml:space="preserve">country report about the heritage </w:t>
      </w:r>
      <w:r>
        <w:rPr>
          <w:rFonts w:ascii="Arial" w:eastAsia="Arial" w:hAnsi="Arial" w:cs="Arial"/>
          <w:color w:val="000000" w:themeColor="text1"/>
        </w:rPr>
        <w:t xml:space="preserve">protection </w:t>
      </w:r>
      <w:r w:rsidRPr="00861B36">
        <w:rPr>
          <w:rFonts w:ascii="Arial" w:eastAsia="Arial" w:hAnsi="Arial" w:cs="Arial"/>
          <w:color w:val="000000" w:themeColor="text1"/>
        </w:rPr>
        <w:t xml:space="preserve">sector.  The consultant </w:t>
      </w:r>
      <w:r w:rsidR="002B07D4">
        <w:rPr>
          <w:rFonts w:ascii="Arial" w:eastAsia="Arial" w:hAnsi="Arial" w:cs="Arial"/>
          <w:color w:val="000000" w:themeColor="text1"/>
        </w:rPr>
        <w:t>will be required to work against a plan that consists of</w:t>
      </w:r>
      <w:r w:rsidR="005F393F">
        <w:rPr>
          <w:rFonts w:ascii="Arial" w:eastAsia="Arial" w:hAnsi="Arial" w:cs="Arial"/>
          <w:color w:val="000000" w:themeColor="text1"/>
        </w:rPr>
        <w:t>:</w:t>
      </w:r>
      <w:r w:rsidR="00B54BBA">
        <w:rPr>
          <w:rFonts w:ascii="Arial" w:eastAsia="Arial" w:hAnsi="Arial" w:cs="Arial"/>
          <w:color w:val="000000" w:themeColor="text1"/>
        </w:rPr>
        <w:t xml:space="preserve"> </w:t>
      </w:r>
    </w:p>
    <w:p w14:paraId="1E5FBB96" w14:textId="4B966DBD" w:rsidR="00801C7A" w:rsidRDefault="005F393F" w:rsidP="00801C7A">
      <w:pPr>
        <w:pStyle w:val="ListParagraph"/>
        <w:numPr>
          <w:ilvl w:val="0"/>
          <w:numId w:val="32"/>
        </w:numPr>
        <w:spacing w:after="160" w:line="259" w:lineRule="auto"/>
        <w:rPr>
          <w:rFonts w:ascii="Arial" w:eastAsia="Arial" w:hAnsi="Arial" w:cs="Arial"/>
          <w:color w:val="000000" w:themeColor="text1"/>
        </w:rPr>
      </w:pPr>
      <w:r>
        <w:rPr>
          <w:rFonts w:ascii="Arial" w:eastAsia="Arial" w:hAnsi="Arial" w:cs="Arial"/>
          <w:color w:val="000000" w:themeColor="text1"/>
        </w:rPr>
        <w:t>Coordination</w:t>
      </w:r>
      <w:r w:rsidR="000546D3">
        <w:rPr>
          <w:rFonts w:ascii="Arial" w:eastAsia="Arial" w:hAnsi="Arial" w:cs="Arial"/>
          <w:color w:val="000000" w:themeColor="text1"/>
        </w:rPr>
        <w:t xml:space="preserve"> with</w:t>
      </w:r>
      <w:r w:rsidR="00801C7A">
        <w:rPr>
          <w:rFonts w:ascii="Arial" w:eastAsia="Arial" w:hAnsi="Arial" w:cs="Arial"/>
          <w:color w:val="000000" w:themeColor="text1"/>
        </w:rPr>
        <w:t xml:space="preserve"> British Council team</w:t>
      </w:r>
      <w:r w:rsidR="000C3ED4">
        <w:rPr>
          <w:rFonts w:ascii="Arial" w:eastAsia="Arial" w:hAnsi="Arial" w:cs="Arial"/>
          <w:color w:val="000000" w:themeColor="text1"/>
        </w:rPr>
        <w:t xml:space="preserve"> and</w:t>
      </w:r>
      <w:r>
        <w:rPr>
          <w:rFonts w:ascii="Arial" w:eastAsia="Arial" w:hAnsi="Arial" w:cs="Arial"/>
          <w:color w:val="000000" w:themeColor="text1"/>
        </w:rPr>
        <w:t xml:space="preserve"> its</w:t>
      </w:r>
      <w:r w:rsidR="000C3ED4">
        <w:rPr>
          <w:rFonts w:ascii="Arial" w:eastAsia="Arial" w:hAnsi="Arial" w:cs="Arial"/>
          <w:color w:val="000000" w:themeColor="text1"/>
        </w:rPr>
        <w:t xml:space="preserve"> key partners</w:t>
      </w:r>
    </w:p>
    <w:p w14:paraId="6025259B" w14:textId="1E2A781C" w:rsidR="000546D3" w:rsidRDefault="000546D3" w:rsidP="00801C7A">
      <w:pPr>
        <w:pStyle w:val="ListParagraph"/>
        <w:numPr>
          <w:ilvl w:val="0"/>
          <w:numId w:val="32"/>
        </w:numPr>
        <w:spacing w:after="160" w:line="259" w:lineRule="auto"/>
        <w:rPr>
          <w:rFonts w:ascii="Arial" w:eastAsia="Arial" w:hAnsi="Arial" w:cs="Arial"/>
          <w:color w:val="000000" w:themeColor="text1"/>
        </w:rPr>
      </w:pPr>
      <w:r>
        <w:rPr>
          <w:rFonts w:ascii="Arial" w:eastAsia="Arial" w:hAnsi="Arial" w:cs="Arial"/>
          <w:color w:val="000000" w:themeColor="text1"/>
        </w:rPr>
        <w:t>Case studies on</w:t>
      </w:r>
      <w:r w:rsidR="00B54BBA">
        <w:rPr>
          <w:rFonts w:ascii="Arial" w:eastAsia="Arial" w:hAnsi="Arial" w:cs="Arial"/>
          <w:color w:val="000000" w:themeColor="text1"/>
        </w:rPr>
        <w:t>/evaluation of</w:t>
      </w:r>
      <w:r>
        <w:rPr>
          <w:rFonts w:ascii="Arial" w:eastAsia="Arial" w:hAnsi="Arial" w:cs="Arial"/>
          <w:color w:val="000000" w:themeColor="text1"/>
        </w:rPr>
        <w:t xml:space="preserve"> existing heritage programmes of the British Council</w:t>
      </w:r>
    </w:p>
    <w:p w14:paraId="5DC98F5B" w14:textId="39D07E71" w:rsidR="000546D3" w:rsidRDefault="00801C7A" w:rsidP="00801C7A">
      <w:pPr>
        <w:pStyle w:val="ListParagraph"/>
        <w:numPr>
          <w:ilvl w:val="0"/>
          <w:numId w:val="32"/>
        </w:numPr>
        <w:spacing w:after="160" w:line="259" w:lineRule="auto"/>
        <w:rPr>
          <w:rFonts w:ascii="Arial" w:eastAsia="Arial" w:hAnsi="Arial" w:cs="Arial"/>
          <w:color w:val="000000" w:themeColor="text1"/>
        </w:rPr>
      </w:pPr>
      <w:r w:rsidRPr="00861B36">
        <w:rPr>
          <w:rFonts w:ascii="Arial" w:eastAsia="Arial" w:hAnsi="Arial" w:cs="Arial"/>
          <w:color w:val="000000" w:themeColor="text1"/>
        </w:rPr>
        <w:t>Desk research</w:t>
      </w:r>
      <w:r w:rsidR="00287F63">
        <w:rPr>
          <w:rFonts w:ascii="Arial" w:eastAsia="Arial" w:hAnsi="Arial" w:cs="Arial"/>
          <w:color w:val="000000" w:themeColor="text1"/>
        </w:rPr>
        <w:t xml:space="preserve"> </w:t>
      </w:r>
      <w:r w:rsidR="00242143">
        <w:rPr>
          <w:rFonts w:ascii="Arial" w:eastAsia="Arial" w:hAnsi="Arial" w:cs="Arial"/>
          <w:color w:val="000000" w:themeColor="text1"/>
        </w:rPr>
        <w:t>and key informant interviews</w:t>
      </w:r>
      <w:r w:rsidR="005F393F">
        <w:rPr>
          <w:rFonts w:ascii="Arial" w:eastAsia="Arial" w:hAnsi="Arial" w:cs="Arial"/>
          <w:color w:val="000000" w:themeColor="text1"/>
        </w:rPr>
        <w:t xml:space="preserve"> </w:t>
      </w:r>
    </w:p>
    <w:p w14:paraId="166F189E" w14:textId="0EB2EEA1" w:rsidR="00400AF0" w:rsidRPr="00242143" w:rsidRDefault="002B07D4" w:rsidP="00242143">
      <w:pPr>
        <w:pStyle w:val="ListParagraph"/>
        <w:numPr>
          <w:ilvl w:val="0"/>
          <w:numId w:val="32"/>
        </w:numPr>
        <w:spacing w:after="160" w:line="259" w:lineRule="auto"/>
        <w:rPr>
          <w:rFonts w:ascii="Arial" w:eastAsia="Arial" w:hAnsi="Arial" w:cs="Arial"/>
          <w:color w:val="000000" w:themeColor="text1"/>
        </w:rPr>
      </w:pPr>
      <w:r>
        <w:rPr>
          <w:rFonts w:ascii="Arial" w:eastAsia="Arial" w:hAnsi="Arial" w:cs="Arial"/>
          <w:color w:val="000000" w:themeColor="text1"/>
        </w:rPr>
        <w:t>Development and delivery of v</w:t>
      </w:r>
      <w:r w:rsidR="00801C7A">
        <w:rPr>
          <w:rFonts w:ascii="Arial" w:eastAsia="Arial" w:hAnsi="Arial" w:cs="Arial"/>
          <w:color w:val="000000" w:themeColor="text1"/>
        </w:rPr>
        <w:t xml:space="preserve">irtual </w:t>
      </w:r>
      <w:r w:rsidR="00B54BBA">
        <w:rPr>
          <w:rFonts w:ascii="Arial" w:eastAsia="Arial" w:hAnsi="Arial" w:cs="Arial"/>
          <w:color w:val="000000" w:themeColor="text1"/>
        </w:rPr>
        <w:t xml:space="preserve">and physical </w:t>
      </w:r>
      <w:r w:rsidR="00801C7A">
        <w:rPr>
          <w:rFonts w:ascii="Arial" w:eastAsia="Arial" w:hAnsi="Arial" w:cs="Arial"/>
          <w:color w:val="000000" w:themeColor="text1"/>
        </w:rPr>
        <w:t>consultation</w:t>
      </w:r>
      <w:r>
        <w:rPr>
          <w:rFonts w:ascii="Arial" w:eastAsia="Arial" w:hAnsi="Arial" w:cs="Arial"/>
          <w:color w:val="000000" w:themeColor="text1"/>
        </w:rPr>
        <w:t xml:space="preserve"> events</w:t>
      </w:r>
      <w:r w:rsidR="008055E2">
        <w:rPr>
          <w:rFonts w:ascii="Arial" w:eastAsia="Arial" w:hAnsi="Arial" w:cs="Arial"/>
          <w:color w:val="000000" w:themeColor="text1"/>
        </w:rPr>
        <w:t xml:space="preserve"> (see below for details on event requirements)</w:t>
      </w:r>
      <w:r w:rsidR="00801C7A">
        <w:rPr>
          <w:rFonts w:ascii="Arial" w:eastAsia="Arial" w:hAnsi="Arial" w:cs="Arial"/>
          <w:color w:val="000000" w:themeColor="text1"/>
        </w:rPr>
        <w:t xml:space="preserve"> with heritage actors</w:t>
      </w:r>
      <w:r w:rsidR="000546D3">
        <w:rPr>
          <w:rFonts w:ascii="Arial" w:eastAsia="Arial" w:hAnsi="Arial" w:cs="Arial"/>
          <w:color w:val="000000" w:themeColor="text1"/>
        </w:rPr>
        <w:t>/stakeholders</w:t>
      </w:r>
    </w:p>
    <w:p w14:paraId="13D696D4" w14:textId="25FDE3F6" w:rsidR="00801C7A" w:rsidRDefault="002B07D4" w:rsidP="00B5170A">
      <w:pPr>
        <w:pStyle w:val="ListParagraph"/>
        <w:numPr>
          <w:ilvl w:val="0"/>
          <w:numId w:val="32"/>
        </w:numPr>
        <w:spacing w:after="160" w:line="259" w:lineRule="auto"/>
        <w:rPr>
          <w:rFonts w:ascii="Arial" w:eastAsia="Arial" w:hAnsi="Arial" w:cs="Arial"/>
          <w:color w:val="000000" w:themeColor="text1"/>
        </w:rPr>
      </w:pPr>
      <w:r>
        <w:rPr>
          <w:rFonts w:ascii="Arial" w:eastAsia="Arial" w:hAnsi="Arial" w:cs="Arial"/>
          <w:color w:val="000000" w:themeColor="text1"/>
        </w:rPr>
        <w:t xml:space="preserve">Support the </w:t>
      </w:r>
      <w:r w:rsidR="008055E2">
        <w:rPr>
          <w:rFonts w:ascii="Arial" w:eastAsia="Arial" w:hAnsi="Arial" w:cs="Arial"/>
          <w:color w:val="000000" w:themeColor="text1"/>
        </w:rPr>
        <w:t>evaluation and documentation of</w:t>
      </w:r>
      <w:r w:rsidR="00FC1D96">
        <w:rPr>
          <w:rFonts w:ascii="Arial" w:eastAsia="Arial" w:hAnsi="Arial" w:cs="Arial"/>
          <w:color w:val="000000" w:themeColor="text1"/>
        </w:rPr>
        <w:t xml:space="preserve"> development year projects</w:t>
      </w:r>
    </w:p>
    <w:p w14:paraId="695C80B2" w14:textId="262EE5FD" w:rsidR="00FC1D96" w:rsidRPr="00801C7A" w:rsidRDefault="00177AAB" w:rsidP="00B5170A">
      <w:pPr>
        <w:pStyle w:val="ListParagraph"/>
        <w:numPr>
          <w:ilvl w:val="0"/>
          <w:numId w:val="32"/>
        </w:numPr>
        <w:spacing w:after="160" w:line="259" w:lineRule="auto"/>
        <w:rPr>
          <w:rFonts w:ascii="Arial" w:eastAsia="Arial" w:hAnsi="Arial" w:cs="Arial"/>
          <w:color w:val="000000" w:themeColor="text1"/>
        </w:rPr>
      </w:pPr>
      <w:r>
        <w:rPr>
          <w:rFonts w:ascii="Arial" w:eastAsia="Arial" w:hAnsi="Arial" w:cs="Arial"/>
          <w:color w:val="000000" w:themeColor="text1"/>
        </w:rPr>
        <w:t xml:space="preserve">Timely reflections and </w:t>
      </w:r>
      <w:r w:rsidR="00BF26F5">
        <w:rPr>
          <w:rFonts w:ascii="Arial" w:eastAsia="Arial" w:hAnsi="Arial" w:cs="Arial"/>
          <w:color w:val="000000" w:themeColor="text1"/>
        </w:rPr>
        <w:t>after-action</w:t>
      </w:r>
      <w:r w:rsidR="00FC1D96">
        <w:rPr>
          <w:rFonts w:ascii="Arial" w:eastAsia="Arial" w:hAnsi="Arial" w:cs="Arial"/>
          <w:color w:val="000000" w:themeColor="text1"/>
        </w:rPr>
        <w:t xml:space="preserve"> </w:t>
      </w:r>
      <w:r>
        <w:rPr>
          <w:rFonts w:ascii="Arial" w:eastAsia="Arial" w:hAnsi="Arial" w:cs="Arial"/>
          <w:color w:val="000000" w:themeColor="text1"/>
        </w:rPr>
        <w:t>r</w:t>
      </w:r>
      <w:r w:rsidR="00FC1D96">
        <w:rPr>
          <w:rFonts w:ascii="Arial" w:eastAsia="Arial" w:hAnsi="Arial" w:cs="Arial"/>
          <w:color w:val="000000" w:themeColor="text1"/>
        </w:rPr>
        <w:t xml:space="preserve">eviews </w:t>
      </w:r>
      <w:r>
        <w:rPr>
          <w:rFonts w:ascii="Arial" w:eastAsia="Arial" w:hAnsi="Arial" w:cs="Arial"/>
          <w:color w:val="000000" w:themeColor="text1"/>
        </w:rPr>
        <w:t xml:space="preserve">with </w:t>
      </w:r>
      <w:r w:rsidR="00B54BBA">
        <w:rPr>
          <w:rFonts w:ascii="Arial" w:eastAsia="Arial" w:hAnsi="Arial" w:cs="Arial"/>
          <w:color w:val="000000" w:themeColor="text1"/>
        </w:rPr>
        <w:t>British Council</w:t>
      </w:r>
      <w:r>
        <w:rPr>
          <w:rFonts w:ascii="Arial" w:eastAsia="Arial" w:hAnsi="Arial" w:cs="Arial"/>
          <w:color w:val="000000" w:themeColor="text1"/>
        </w:rPr>
        <w:t xml:space="preserve">, Cultural Protection </w:t>
      </w:r>
      <w:r w:rsidR="00FC1184">
        <w:rPr>
          <w:rFonts w:ascii="Arial" w:eastAsia="Arial" w:hAnsi="Arial" w:cs="Arial"/>
          <w:color w:val="000000" w:themeColor="text1"/>
        </w:rPr>
        <w:t>Fund,</w:t>
      </w:r>
      <w:r>
        <w:rPr>
          <w:rFonts w:ascii="Arial" w:eastAsia="Arial" w:hAnsi="Arial" w:cs="Arial"/>
          <w:color w:val="000000" w:themeColor="text1"/>
        </w:rPr>
        <w:t xml:space="preserve"> </w:t>
      </w:r>
      <w:r w:rsidR="00F16E72">
        <w:rPr>
          <w:rFonts w:ascii="Arial" w:eastAsia="Arial" w:hAnsi="Arial" w:cs="Arial"/>
          <w:color w:val="000000" w:themeColor="text1"/>
        </w:rPr>
        <w:t>and other stakeholders.</w:t>
      </w:r>
    </w:p>
    <w:p w14:paraId="54866D6D" w14:textId="2B3599DA" w:rsidR="008055E2" w:rsidRDefault="00801C7A" w:rsidP="00801C7A">
      <w:pPr>
        <w:rPr>
          <w:rFonts w:ascii="Arial" w:eastAsia="Arial" w:hAnsi="Arial" w:cs="Arial"/>
          <w:color w:val="000000" w:themeColor="text1"/>
        </w:rPr>
      </w:pPr>
      <w:r w:rsidRPr="00861B36">
        <w:rPr>
          <w:rFonts w:ascii="Arial" w:eastAsia="Arial" w:hAnsi="Arial" w:cs="Arial"/>
          <w:color w:val="000000" w:themeColor="text1"/>
        </w:rPr>
        <w:t>The principal outcome</w:t>
      </w:r>
      <w:r w:rsidR="0024274A">
        <w:rPr>
          <w:rFonts w:ascii="Arial" w:eastAsia="Arial" w:hAnsi="Arial" w:cs="Arial"/>
          <w:color w:val="000000" w:themeColor="text1"/>
        </w:rPr>
        <w:t xml:space="preserve">s are a </w:t>
      </w:r>
      <w:r w:rsidRPr="00861B36">
        <w:rPr>
          <w:rFonts w:ascii="Arial" w:eastAsia="Arial" w:hAnsi="Arial" w:cs="Arial"/>
          <w:color w:val="000000" w:themeColor="text1"/>
        </w:rPr>
        <w:t>comprehensive</w:t>
      </w:r>
      <w:r w:rsidR="00B54BBA">
        <w:rPr>
          <w:rFonts w:ascii="Arial" w:eastAsia="Arial" w:hAnsi="Arial" w:cs="Arial"/>
          <w:color w:val="000000" w:themeColor="text1"/>
        </w:rPr>
        <w:t xml:space="preserve"> </w:t>
      </w:r>
      <w:r w:rsidRPr="00861B36">
        <w:rPr>
          <w:rFonts w:ascii="Arial" w:eastAsia="Arial" w:hAnsi="Arial" w:cs="Arial"/>
          <w:b/>
          <w:bCs/>
          <w:color w:val="000000" w:themeColor="text1"/>
        </w:rPr>
        <w:t>country level situational overview</w:t>
      </w:r>
      <w:r w:rsidRPr="00861B36">
        <w:rPr>
          <w:rFonts w:ascii="Arial" w:eastAsia="Arial" w:hAnsi="Arial" w:cs="Arial"/>
          <w:color w:val="000000" w:themeColor="text1"/>
        </w:rPr>
        <w:t xml:space="preserve"> of the cultural heritage sector in Nepal</w:t>
      </w:r>
      <w:r w:rsidR="00F16E72">
        <w:rPr>
          <w:rFonts w:ascii="Arial" w:eastAsia="Arial" w:hAnsi="Arial" w:cs="Arial"/>
          <w:color w:val="000000" w:themeColor="text1"/>
        </w:rPr>
        <w:t xml:space="preserve"> that covers activities and developments </w:t>
      </w:r>
      <w:r w:rsidR="006C5B1E">
        <w:rPr>
          <w:rFonts w:ascii="Arial" w:eastAsia="Arial" w:hAnsi="Arial" w:cs="Arial"/>
          <w:color w:val="000000" w:themeColor="text1"/>
        </w:rPr>
        <w:t>up to</w:t>
      </w:r>
      <w:r w:rsidR="00F16E72">
        <w:rPr>
          <w:rFonts w:ascii="Arial" w:eastAsia="Arial" w:hAnsi="Arial" w:cs="Arial"/>
          <w:color w:val="000000" w:themeColor="text1"/>
        </w:rPr>
        <w:t xml:space="preserve"> </w:t>
      </w:r>
      <w:r w:rsidR="00AD29D1">
        <w:rPr>
          <w:rFonts w:ascii="Arial" w:eastAsia="Arial" w:hAnsi="Arial" w:cs="Arial"/>
          <w:color w:val="000000" w:themeColor="text1"/>
        </w:rPr>
        <w:t>December</w:t>
      </w:r>
      <w:r w:rsidR="002B07D4">
        <w:rPr>
          <w:rFonts w:ascii="Arial" w:eastAsia="Arial" w:hAnsi="Arial" w:cs="Arial"/>
          <w:color w:val="000000" w:themeColor="text1"/>
        </w:rPr>
        <w:t xml:space="preserve"> </w:t>
      </w:r>
      <w:r w:rsidR="00F16E72">
        <w:rPr>
          <w:rFonts w:ascii="Arial" w:eastAsia="Arial" w:hAnsi="Arial" w:cs="Arial"/>
          <w:color w:val="000000" w:themeColor="text1"/>
        </w:rPr>
        <w:t xml:space="preserve">2022. </w:t>
      </w:r>
      <w:r w:rsidR="009D1920">
        <w:rPr>
          <w:rFonts w:ascii="Arial" w:eastAsia="Arial" w:hAnsi="Arial" w:cs="Arial"/>
          <w:color w:val="000000" w:themeColor="text1"/>
        </w:rPr>
        <w:t>This include</w:t>
      </w:r>
      <w:r w:rsidR="008055E2">
        <w:rPr>
          <w:rFonts w:ascii="Arial" w:eastAsia="Arial" w:hAnsi="Arial" w:cs="Arial"/>
          <w:color w:val="000000" w:themeColor="text1"/>
        </w:rPr>
        <w:t>s</w:t>
      </w:r>
      <w:r w:rsidR="009D1920">
        <w:rPr>
          <w:rFonts w:ascii="Arial" w:eastAsia="Arial" w:hAnsi="Arial" w:cs="Arial"/>
          <w:color w:val="000000" w:themeColor="text1"/>
        </w:rPr>
        <w:t xml:space="preserve"> delivery of activities with key stakeholders and sector professionals</w:t>
      </w:r>
      <w:r w:rsidR="00127453">
        <w:rPr>
          <w:rFonts w:ascii="Arial" w:eastAsia="Arial" w:hAnsi="Arial" w:cs="Arial"/>
          <w:color w:val="000000" w:themeColor="text1"/>
        </w:rPr>
        <w:t xml:space="preserve"> as well as identifying strong candidates for CPF offer who can be prepared for the call in advance through limited development activities.</w:t>
      </w:r>
      <w:r w:rsidR="009D1920">
        <w:rPr>
          <w:rFonts w:ascii="Arial" w:eastAsia="Arial" w:hAnsi="Arial" w:cs="Arial"/>
          <w:color w:val="000000" w:themeColor="text1"/>
        </w:rPr>
        <w:t xml:space="preserve"> The Nepal Heritage Protection Situational Overview will </w:t>
      </w:r>
      <w:r w:rsidR="00F16E72">
        <w:rPr>
          <w:rFonts w:ascii="Arial" w:eastAsia="Arial" w:hAnsi="Arial" w:cs="Arial"/>
          <w:color w:val="000000" w:themeColor="text1"/>
        </w:rPr>
        <w:t xml:space="preserve">serve as business case for Nepal’s participation in </w:t>
      </w:r>
      <w:r w:rsidR="008055E2">
        <w:rPr>
          <w:rFonts w:ascii="Arial" w:eastAsia="Arial" w:hAnsi="Arial" w:cs="Arial"/>
          <w:color w:val="000000" w:themeColor="text1"/>
        </w:rPr>
        <w:t>Cultural Protection Fund</w:t>
      </w:r>
      <w:r w:rsidR="00F16E72">
        <w:rPr>
          <w:rFonts w:ascii="Arial" w:eastAsia="Arial" w:hAnsi="Arial" w:cs="Arial"/>
          <w:color w:val="000000" w:themeColor="text1"/>
        </w:rPr>
        <w:t xml:space="preserve"> grants call in 2023. </w:t>
      </w:r>
    </w:p>
    <w:p w14:paraId="6A5CFF91" w14:textId="2095B253" w:rsidR="00AD29D1" w:rsidRPr="00861B36" w:rsidRDefault="00AD29D1" w:rsidP="00801C7A">
      <w:pPr>
        <w:rPr>
          <w:rFonts w:ascii="Arial" w:eastAsia="Arial" w:hAnsi="Arial" w:cs="Arial"/>
          <w:color w:val="000000" w:themeColor="text1"/>
        </w:rPr>
      </w:pPr>
      <w:r>
        <w:rPr>
          <w:rFonts w:ascii="Arial" w:eastAsia="Arial" w:hAnsi="Arial" w:cs="Arial"/>
          <w:color w:val="000000" w:themeColor="text1"/>
        </w:rPr>
        <w:t>The final report will include:</w:t>
      </w:r>
    </w:p>
    <w:p w14:paraId="011CD13F" w14:textId="601D42B1" w:rsidR="00801C7A" w:rsidRPr="00861B36" w:rsidRDefault="00801C7A" w:rsidP="00801C7A">
      <w:pPr>
        <w:pStyle w:val="ListParagraph"/>
        <w:numPr>
          <w:ilvl w:val="0"/>
          <w:numId w:val="31"/>
        </w:numPr>
        <w:spacing w:after="160" w:line="259" w:lineRule="auto"/>
        <w:rPr>
          <w:rFonts w:ascii="Arial" w:eastAsia="Arial" w:hAnsi="Arial" w:cs="Arial"/>
          <w:color w:val="000000" w:themeColor="text1"/>
        </w:rPr>
      </w:pPr>
      <w:r w:rsidRPr="00861B36">
        <w:rPr>
          <w:rFonts w:ascii="Arial" w:eastAsia="Arial" w:hAnsi="Arial" w:cs="Arial"/>
          <w:color w:val="000000" w:themeColor="text1"/>
        </w:rPr>
        <w:t xml:space="preserve">A </w:t>
      </w:r>
      <w:r w:rsidR="00B54BBA">
        <w:rPr>
          <w:rFonts w:ascii="Arial" w:eastAsia="Arial" w:hAnsi="Arial" w:cs="Arial"/>
          <w:color w:val="000000" w:themeColor="text1"/>
        </w:rPr>
        <w:t>summary</w:t>
      </w:r>
      <w:r w:rsidRPr="00861B36">
        <w:rPr>
          <w:rFonts w:ascii="Arial" w:eastAsia="Arial" w:hAnsi="Arial" w:cs="Arial"/>
          <w:color w:val="000000" w:themeColor="text1"/>
        </w:rPr>
        <w:t xml:space="preserve"> brief about country context including demographics, religion and ethnicity, economic status, gender equality, political stability, geopolitical context, and major national challenges</w:t>
      </w:r>
    </w:p>
    <w:p w14:paraId="49941A94" w14:textId="77777777" w:rsidR="00801C7A" w:rsidRPr="00861B36" w:rsidRDefault="00801C7A" w:rsidP="00801C7A">
      <w:pPr>
        <w:pStyle w:val="ListParagraph"/>
        <w:numPr>
          <w:ilvl w:val="0"/>
          <w:numId w:val="31"/>
        </w:numPr>
        <w:spacing w:after="160" w:line="259" w:lineRule="auto"/>
        <w:rPr>
          <w:rFonts w:ascii="Arial" w:eastAsia="Arial" w:hAnsi="Arial" w:cs="Arial"/>
          <w:color w:val="000000" w:themeColor="text1"/>
        </w:rPr>
      </w:pPr>
      <w:r w:rsidRPr="00861B36">
        <w:rPr>
          <w:rFonts w:ascii="Arial" w:eastAsia="Arial" w:hAnsi="Arial" w:cs="Arial"/>
          <w:color w:val="000000" w:themeColor="text1"/>
        </w:rPr>
        <w:t>Overview of the heritage sector in country including (if available):</w:t>
      </w:r>
    </w:p>
    <w:p w14:paraId="51CC7E8D" w14:textId="77777777" w:rsidR="00801C7A" w:rsidRPr="00861B36" w:rsidRDefault="00801C7A" w:rsidP="00801C7A">
      <w:pPr>
        <w:pStyle w:val="ListParagraph"/>
        <w:numPr>
          <w:ilvl w:val="1"/>
          <w:numId w:val="31"/>
        </w:numPr>
        <w:spacing w:after="160" w:line="259" w:lineRule="auto"/>
        <w:rPr>
          <w:rFonts w:ascii="Arial" w:eastAsia="Arial" w:hAnsi="Arial" w:cs="Arial"/>
          <w:color w:val="000000" w:themeColor="text1"/>
        </w:rPr>
      </w:pPr>
      <w:r w:rsidRPr="00861B36">
        <w:rPr>
          <w:rFonts w:ascii="Arial" w:eastAsia="Arial" w:hAnsi="Arial" w:cs="Arial"/>
          <w:color w:val="000000" w:themeColor="text1"/>
        </w:rPr>
        <w:t>Active funders, key sector influencers and role of other cultural institutions/stakeholders, country heritage sites, country heritage protection strategy, governmental and non-governmental organisations supporting heritage in country</w:t>
      </w:r>
    </w:p>
    <w:p w14:paraId="2D1FC3E9" w14:textId="0C57A8E3" w:rsidR="00801C7A" w:rsidRPr="00861B36" w:rsidRDefault="00801C7A" w:rsidP="00801C7A">
      <w:pPr>
        <w:pStyle w:val="ListParagraph"/>
        <w:numPr>
          <w:ilvl w:val="1"/>
          <w:numId w:val="31"/>
        </w:numPr>
        <w:spacing w:after="160" w:line="259" w:lineRule="auto"/>
        <w:rPr>
          <w:rFonts w:ascii="Arial" w:eastAsia="Arial" w:hAnsi="Arial" w:cs="Arial"/>
          <w:color w:val="000000" w:themeColor="text1"/>
        </w:rPr>
      </w:pPr>
      <w:r w:rsidRPr="00861B36">
        <w:rPr>
          <w:rFonts w:ascii="Arial" w:eastAsia="Arial" w:hAnsi="Arial" w:cs="Arial"/>
          <w:color w:val="000000" w:themeColor="text1"/>
        </w:rPr>
        <w:t xml:space="preserve">Heritage protection needs and priorities in Nepal including key issues and challenges in protecting cultural heritage, </w:t>
      </w:r>
      <w:r w:rsidR="007F3ED2">
        <w:rPr>
          <w:rFonts w:ascii="Arial" w:eastAsia="Arial" w:hAnsi="Arial" w:cs="Arial"/>
          <w:color w:val="000000" w:themeColor="text1"/>
        </w:rPr>
        <w:t>s</w:t>
      </w:r>
      <w:r w:rsidRPr="00861B36">
        <w:rPr>
          <w:rFonts w:ascii="Arial" w:eastAsia="Arial" w:hAnsi="Arial" w:cs="Arial"/>
          <w:color w:val="000000" w:themeColor="text1"/>
        </w:rPr>
        <w:t xml:space="preserve">ites of minority groups (if any), the </w:t>
      </w:r>
      <w:r w:rsidRPr="00861B36">
        <w:rPr>
          <w:rFonts w:ascii="Arial" w:eastAsia="Arial" w:hAnsi="Arial" w:cs="Arial"/>
          <w:color w:val="000000" w:themeColor="text1"/>
        </w:rPr>
        <w:lastRenderedPageBreak/>
        <w:t>role of tourism in cultural heritage protection, the impact of climate change on cultural heritage, public engagement and perceptions of cultural heritage, the relationship between tangible and intangible heritage, the role of digitalisation on protecting both tangible and intangible heritage</w:t>
      </w:r>
    </w:p>
    <w:p w14:paraId="36AB8F92" w14:textId="77777777" w:rsidR="00801C7A" w:rsidRPr="00861B36" w:rsidRDefault="00801C7A" w:rsidP="00801C7A">
      <w:pPr>
        <w:pStyle w:val="ListParagraph"/>
        <w:numPr>
          <w:ilvl w:val="1"/>
          <w:numId w:val="31"/>
        </w:numPr>
        <w:spacing w:after="160" w:line="259" w:lineRule="auto"/>
        <w:rPr>
          <w:rFonts w:ascii="Arial" w:eastAsia="Arial" w:hAnsi="Arial" w:cs="Arial"/>
          <w:color w:val="000000" w:themeColor="text1"/>
        </w:rPr>
      </w:pPr>
      <w:r w:rsidRPr="00861B36">
        <w:rPr>
          <w:rFonts w:ascii="Arial" w:eastAsia="Arial" w:hAnsi="Arial" w:cs="Arial"/>
          <w:color w:val="000000" w:themeColor="text1"/>
        </w:rPr>
        <w:t xml:space="preserve">Governance of cultural protection including legal and government structures, legal regulations and restrictions, heritage protection capacity, heritage protection strengths and weaknesses, </w:t>
      </w:r>
    </w:p>
    <w:p w14:paraId="6EAFAA47" w14:textId="77777777" w:rsidR="00801C7A" w:rsidRPr="00861B36" w:rsidRDefault="00801C7A" w:rsidP="00801C7A">
      <w:pPr>
        <w:pStyle w:val="ListParagraph"/>
        <w:numPr>
          <w:ilvl w:val="0"/>
          <w:numId w:val="31"/>
        </w:numPr>
        <w:spacing w:after="160" w:line="259" w:lineRule="auto"/>
        <w:rPr>
          <w:rFonts w:ascii="Arial" w:eastAsia="Arial" w:hAnsi="Arial" w:cs="Arial"/>
          <w:color w:val="000000" w:themeColor="text1"/>
        </w:rPr>
      </w:pPr>
      <w:r w:rsidRPr="00861B36">
        <w:rPr>
          <w:rFonts w:ascii="Arial" w:eastAsia="Arial" w:hAnsi="Arial" w:cs="Arial"/>
          <w:color w:val="000000" w:themeColor="text1"/>
        </w:rPr>
        <w:t>Role of international agencies in cultural protection including key international players, programmes and funding in cultural protection, Government’s attitude/expectations around international funding and support for cultural protection, how are cultural protection funds/grants administered by the government?</w:t>
      </w:r>
    </w:p>
    <w:p w14:paraId="07E38F78" w14:textId="13CC398B" w:rsidR="0024274A" w:rsidRDefault="00801C7A" w:rsidP="0024274A">
      <w:pPr>
        <w:pStyle w:val="ListParagraph"/>
        <w:numPr>
          <w:ilvl w:val="0"/>
          <w:numId w:val="31"/>
        </w:numPr>
        <w:spacing w:after="160" w:line="259" w:lineRule="auto"/>
        <w:rPr>
          <w:rFonts w:ascii="Arial" w:eastAsia="Arial" w:hAnsi="Arial" w:cs="Arial"/>
          <w:color w:val="000000" w:themeColor="text1"/>
        </w:rPr>
      </w:pPr>
      <w:r w:rsidRPr="00861B36">
        <w:rPr>
          <w:rFonts w:ascii="Arial" w:eastAsia="Arial" w:hAnsi="Arial" w:cs="Arial"/>
          <w:color w:val="000000" w:themeColor="text1"/>
        </w:rPr>
        <w:t xml:space="preserve">British Council Nepal’s existing projects and approach to protecting cultural heritage, </w:t>
      </w:r>
      <w:r w:rsidR="00FC1184">
        <w:rPr>
          <w:rFonts w:ascii="Arial" w:eastAsia="Arial" w:hAnsi="Arial" w:cs="Arial"/>
          <w:color w:val="000000" w:themeColor="text1"/>
        </w:rPr>
        <w:t>British Embassy and</w:t>
      </w:r>
      <w:r w:rsidRPr="00861B36">
        <w:rPr>
          <w:rFonts w:ascii="Arial" w:eastAsia="Arial" w:hAnsi="Arial" w:cs="Arial"/>
          <w:color w:val="000000" w:themeColor="text1"/>
        </w:rPr>
        <w:t xml:space="preserve"> stakeholders’ priority focus for cultural protection in country</w:t>
      </w:r>
      <w:bookmarkEnd w:id="1"/>
    </w:p>
    <w:p w14:paraId="5AF74A15" w14:textId="7BAB5BB3" w:rsidR="00242143" w:rsidRDefault="00242143" w:rsidP="0024274A">
      <w:pPr>
        <w:pStyle w:val="ListParagraph"/>
        <w:numPr>
          <w:ilvl w:val="0"/>
          <w:numId w:val="31"/>
        </w:numPr>
        <w:spacing w:after="160" w:line="259" w:lineRule="auto"/>
        <w:rPr>
          <w:rFonts w:ascii="Arial" w:eastAsia="Arial" w:hAnsi="Arial" w:cs="Arial"/>
          <w:color w:val="000000" w:themeColor="text1"/>
        </w:rPr>
      </w:pPr>
      <w:r>
        <w:rPr>
          <w:rFonts w:ascii="Arial" w:eastAsia="Arial" w:hAnsi="Arial" w:cs="Arial"/>
          <w:color w:val="000000" w:themeColor="text1"/>
        </w:rPr>
        <w:t>Case studies of innovative projects that have a national geographic cover</w:t>
      </w:r>
    </w:p>
    <w:p w14:paraId="312CA8C6" w14:textId="3C74BE13" w:rsidR="00AD29D1" w:rsidRDefault="006C5B1E" w:rsidP="00AD29D1">
      <w:pPr>
        <w:pStyle w:val="ListParagraph"/>
        <w:numPr>
          <w:ilvl w:val="0"/>
          <w:numId w:val="31"/>
        </w:numPr>
        <w:spacing w:after="160" w:line="259" w:lineRule="auto"/>
        <w:rPr>
          <w:rFonts w:ascii="Arial" w:eastAsia="Arial" w:hAnsi="Arial" w:cs="Arial"/>
          <w:color w:val="000000" w:themeColor="text1"/>
        </w:rPr>
      </w:pPr>
      <w:r w:rsidRPr="006C5B1E">
        <w:rPr>
          <w:rFonts w:ascii="Arial" w:eastAsia="Arial" w:hAnsi="Arial" w:cs="Arial"/>
          <w:color w:val="000000" w:themeColor="text1"/>
        </w:rPr>
        <w:t>Evaluation of grant-funded development projects</w:t>
      </w:r>
    </w:p>
    <w:p w14:paraId="65ACAB1A" w14:textId="51C0D6B0" w:rsidR="008055E2" w:rsidRDefault="008055E2" w:rsidP="008055E2">
      <w:pPr>
        <w:spacing w:after="160" w:line="259" w:lineRule="auto"/>
        <w:rPr>
          <w:rFonts w:ascii="Arial" w:eastAsia="Arial" w:hAnsi="Arial" w:cs="Arial"/>
          <w:color w:val="000000" w:themeColor="text1"/>
        </w:rPr>
      </w:pPr>
    </w:p>
    <w:p w14:paraId="6DF906FC" w14:textId="5A465095" w:rsidR="008055E2" w:rsidRPr="008055E2" w:rsidRDefault="008055E2" w:rsidP="008055E2">
      <w:pPr>
        <w:spacing w:after="160" w:line="259" w:lineRule="auto"/>
        <w:rPr>
          <w:rFonts w:ascii="Arial" w:eastAsia="Arial" w:hAnsi="Arial" w:cs="Arial"/>
          <w:b/>
          <w:bCs/>
          <w:color w:val="000000" w:themeColor="text1"/>
        </w:rPr>
      </w:pPr>
      <w:r w:rsidRPr="008055E2">
        <w:rPr>
          <w:rFonts w:ascii="Arial" w:eastAsia="Arial" w:hAnsi="Arial" w:cs="Arial"/>
          <w:b/>
          <w:bCs/>
          <w:color w:val="000000" w:themeColor="text1"/>
        </w:rPr>
        <w:t>Event Duties</w:t>
      </w:r>
    </w:p>
    <w:p w14:paraId="43E00247" w14:textId="5C5AFA0F" w:rsidR="008055E2" w:rsidRDefault="008055E2" w:rsidP="008055E2">
      <w:pPr>
        <w:spacing w:after="160" w:line="259" w:lineRule="auto"/>
        <w:rPr>
          <w:rFonts w:ascii="Arial" w:eastAsia="Arial" w:hAnsi="Arial" w:cs="Arial"/>
          <w:color w:val="000000" w:themeColor="text1"/>
        </w:rPr>
      </w:pPr>
      <w:r>
        <w:rPr>
          <w:rFonts w:ascii="Arial" w:eastAsia="Arial" w:hAnsi="Arial" w:cs="Arial"/>
          <w:color w:val="000000" w:themeColor="text1"/>
        </w:rPr>
        <w:t>The Consultant will work with British Council team to design a two to three-day residential workshop for national heritage professionals (up to 20 people) to aware them about CPF offer</w:t>
      </w:r>
      <w:r w:rsidR="00127453">
        <w:rPr>
          <w:rFonts w:ascii="Arial" w:eastAsia="Arial" w:hAnsi="Arial" w:cs="Arial"/>
          <w:color w:val="000000" w:themeColor="text1"/>
        </w:rPr>
        <w:t xml:space="preserve"> and use their inputs for the country report.</w:t>
      </w:r>
      <w:r>
        <w:rPr>
          <w:rFonts w:ascii="Arial" w:eastAsia="Arial" w:hAnsi="Arial" w:cs="Arial"/>
          <w:color w:val="000000" w:themeColor="text1"/>
        </w:rPr>
        <w:t xml:space="preserve"> This event is expected to be delivered in the week of 22 August 2022. The Consultant will be required to:</w:t>
      </w:r>
    </w:p>
    <w:p w14:paraId="77EC79E5" w14:textId="72D370D6" w:rsidR="008055E2" w:rsidRDefault="008055E2" w:rsidP="008055E2">
      <w:pPr>
        <w:pStyle w:val="ListParagraph"/>
        <w:numPr>
          <w:ilvl w:val="0"/>
          <w:numId w:val="34"/>
        </w:numPr>
        <w:spacing w:after="160" w:line="259" w:lineRule="auto"/>
        <w:rPr>
          <w:rFonts w:ascii="Arial" w:eastAsia="Arial" w:hAnsi="Arial" w:cs="Arial"/>
          <w:color w:val="000000" w:themeColor="text1"/>
        </w:rPr>
      </w:pPr>
      <w:r>
        <w:rPr>
          <w:rFonts w:ascii="Arial" w:eastAsia="Arial" w:hAnsi="Arial" w:cs="Arial"/>
          <w:color w:val="000000" w:themeColor="text1"/>
        </w:rPr>
        <w:t xml:space="preserve">Design, programme and facilitate </w:t>
      </w:r>
      <w:r w:rsidRPr="008055E2">
        <w:rPr>
          <w:rFonts w:ascii="Arial" w:eastAsia="Arial" w:hAnsi="Arial" w:cs="Arial"/>
          <w:color w:val="000000" w:themeColor="text1"/>
        </w:rPr>
        <w:t>creative engagement</w:t>
      </w:r>
      <w:r>
        <w:rPr>
          <w:rFonts w:ascii="Arial" w:eastAsia="Arial" w:hAnsi="Arial" w:cs="Arial"/>
          <w:color w:val="000000" w:themeColor="text1"/>
        </w:rPr>
        <w:t xml:space="preserve"> and research related activities for a group of 20 people</w:t>
      </w:r>
    </w:p>
    <w:p w14:paraId="726E16BF" w14:textId="49E7E8CA" w:rsidR="008055E2" w:rsidRPr="008055E2" w:rsidRDefault="008055E2" w:rsidP="008055E2">
      <w:pPr>
        <w:pStyle w:val="ListParagraph"/>
        <w:numPr>
          <w:ilvl w:val="0"/>
          <w:numId w:val="34"/>
        </w:numPr>
        <w:spacing w:after="160" w:line="259" w:lineRule="auto"/>
        <w:rPr>
          <w:rFonts w:ascii="Arial" w:eastAsia="Arial" w:hAnsi="Arial" w:cs="Arial"/>
          <w:b/>
          <w:bCs/>
          <w:color w:val="000000" w:themeColor="text1"/>
        </w:rPr>
      </w:pPr>
      <w:r>
        <w:rPr>
          <w:rFonts w:ascii="Arial" w:eastAsia="Arial" w:hAnsi="Arial" w:cs="Arial"/>
          <w:color w:val="000000" w:themeColor="text1"/>
        </w:rPr>
        <w:t xml:space="preserve">Support the identification of the delegation and map key stakeholders to invite to an exclusive engagement with decision-makers. </w:t>
      </w:r>
    </w:p>
    <w:p w14:paraId="61AC0328" w14:textId="38C17C3B" w:rsidR="00127453" w:rsidRPr="00127453" w:rsidRDefault="008055E2" w:rsidP="00127453">
      <w:pPr>
        <w:pStyle w:val="ListParagraph"/>
        <w:numPr>
          <w:ilvl w:val="0"/>
          <w:numId w:val="34"/>
        </w:numPr>
        <w:spacing w:after="160" w:line="259" w:lineRule="auto"/>
        <w:rPr>
          <w:rFonts w:ascii="Arial" w:eastAsia="Arial" w:hAnsi="Arial" w:cs="Arial"/>
          <w:b/>
          <w:bCs/>
          <w:color w:val="000000" w:themeColor="text1"/>
        </w:rPr>
      </w:pPr>
      <w:r>
        <w:rPr>
          <w:rFonts w:ascii="Arial" w:eastAsia="Arial" w:hAnsi="Arial" w:cs="Arial"/>
          <w:color w:val="000000" w:themeColor="text1"/>
        </w:rPr>
        <w:t>Support delivery of a stakeholder dinner event to present CPF offer, British Council heritage portfolio and outputs</w:t>
      </w:r>
    </w:p>
    <w:p w14:paraId="2E198C28" w14:textId="7777B3E5" w:rsidR="008055E2" w:rsidRPr="001A1E9C" w:rsidRDefault="008055E2" w:rsidP="008055E2">
      <w:pPr>
        <w:spacing w:after="160" w:line="259" w:lineRule="auto"/>
        <w:rPr>
          <w:rFonts w:ascii="Arial" w:eastAsia="Arial" w:hAnsi="Arial" w:cs="Arial"/>
          <w:color w:val="000000" w:themeColor="text1"/>
        </w:rPr>
      </w:pPr>
      <w:r w:rsidRPr="001A1E9C">
        <w:rPr>
          <w:rFonts w:ascii="Arial" w:eastAsia="Arial" w:hAnsi="Arial" w:cs="Arial"/>
          <w:color w:val="000000" w:themeColor="text1"/>
        </w:rPr>
        <w:t xml:space="preserve">Proposals from independent Consultants may include sub-contracted professionals for specialised services implicated by the role profile. </w:t>
      </w:r>
      <w:r w:rsidR="001A1E9C" w:rsidRPr="001A1E9C">
        <w:rPr>
          <w:rFonts w:ascii="Arial" w:eastAsia="Arial" w:hAnsi="Arial" w:cs="Arial"/>
          <w:color w:val="000000" w:themeColor="text1"/>
        </w:rPr>
        <w:t xml:space="preserve">Please see notes in Annex 3: Pricing Approach to provide full details for your quoted costs. </w:t>
      </w:r>
    </w:p>
    <w:p w14:paraId="2295AEF3" w14:textId="046B9401" w:rsidR="00AD29D1" w:rsidRPr="008055E2" w:rsidRDefault="00801C7A" w:rsidP="008055E2">
      <w:pPr>
        <w:spacing w:after="160" w:line="259" w:lineRule="auto"/>
        <w:rPr>
          <w:rFonts w:ascii="Arial" w:eastAsia="Arial" w:hAnsi="Arial" w:cs="Arial"/>
          <w:b/>
          <w:bCs/>
          <w:color w:val="000000" w:themeColor="text1"/>
        </w:rPr>
      </w:pPr>
      <w:r w:rsidRPr="008055E2">
        <w:rPr>
          <w:rFonts w:ascii="Arial" w:eastAsia="Arial" w:hAnsi="Arial" w:cs="Arial"/>
          <w:b/>
          <w:bCs/>
          <w:color w:val="000000" w:themeColor="text1"/>
        </w:rPr>
        <w:t>Required skills</w:t>
      </w:r>
    </w:p>
    <w:p w14:paraId="38D58D54" w14:textId="64123AFD" w:rsidR="00801C7A" w:rsidRPr="00861B36" w:rsidRDefault="00801C7A" w:rsidP="00801C7A">
      <w:pPr>
        <w:pStyle w:val="ListParagraph"/>
        <w:numPr>
          <w:ilvl w:val="0"/>
          <w:numId w:val="33"/>
        </w:numPr>
        <w:spacing w:after="160" w:line="259" w:lineRule="auto"/>
        <w:rPr>
          <w:rFonts w:ascii="Arial" w:eastAsia="Arial" w:hAnsi="Arial" w:cs="Arial"/>
          <w:color w:val="000000" w:themeColor="text1"/>
        </w:rPr>
      </w:pPr>
      <w:r w:rsidRPr="00861B36">
        <w:rPr>
          <w:rFonts w:ascii="Arial" w:eastAsia="Arial" w:hAnsi="Arial" w:cs="Arial"/>
          <w:color w:val="000000" w:themeColor="text1"/>
        </w:rPr>
        <w:t xml:space="preserve">At least </w:t>
      </w:r>
      <w:r w:rsidR="002E7EA0">
        <w:rPr>
          <w:rFonts w:ascii="Arial" w:eastAsia="Arial" w:hAnsi="Arial" w:cs="Arial"/>
          <w:color w:val="000000" w:themeColor="text1"/>
        </w:rPr>
        <w:t>2</w:t>
      </w:r>
      <w:r w:rsidRPr="00861B36">
        <w:rPr>
          <w:rFonts w:ascii="Arial" w:eastAsia="Arial" w:hAnsi="Arial" w:cs="Arial"/>
          <w:color w:val="000000" w:themeColor="text1"/>
        </w:rPr>
        <w:t xml:space="preserve"> years’ experience in research and information reporting </w:t>
      </w:r>
      <w:r w:rsidR="002E7EA0">
        <w:rPr>
          <w:rFonts w:ascii="Arial" w:eastAsia="Arial" w:hAnsi="Arial" w:cs="Arial"/>
          <w:color w:val="000000" w:themeColor="text1"/>
        </w:rPr>
        <w:t>for international organisations</w:t>
      </w:r>
    </w:p>
    <w:p w14:paraId="739BB1BE" w14:textId="1E550C2C" w:rsidR="00801C7A" w:rsidRPr="00861B36" w:rsidRDefault="00801C7A" w:rsidP="00801C7A">
      <w:pPr>
        <w:pStyle w:val="ListParagraph"/>
        <w:numPr>
          <w:ilvl w:val="0"/>
          <w:numId w:val="33"/>
        </w:numPr>
        <w:spacing w:after="160" w:line="259" w:lineRule="auto"/>
        <w:rPr>
          <w:rFonts w:ascii="Arial" w:eastAsia="Arial" w:hAnsi="Arial" w:cs="Arial"/>
          <w:color w:val="000000" w:themeColor="text1"/>
        </w:rPr>
      </w:pPr>
      <w:r w:rsidRPr="00861B36">
        <w:rPr>
          <w:rFonts w:ascii="Arial" w:eastAsia="Arial" w:hAnsi="Arial" w:cs="Arial"/>
          <w:color w:val="000000" w:themeColor="text1"/>
        </w:rPr>
        <w:t>Excellent English writing skills</w:t>
      </w:r>
      <w:r w:rsidR="002E7EA0">
        <w:rPr>
          <w:rFonts w:ascii="Arial" w:eastAsia="Arial" w:hAnsi="Arial" w:cs="Arial"/>
          <w:color w:val="000000" w:themeColor="text1"/>
        </w:rPr>
        <w:t>, proficient reading/writing/speaking skills of Nepali</w:t>
      </w:r>
    </w:p>
    <w:p w14:paraId="67C8083A" w14:textId="3BB7A74D" w:rsidR="00801C7A" w:rsidRDefault="00801C7A" w:rsidP="00801C7A">
      <w:pPr>
        <w:pStyle w:val="ListParagraph"/>
        <w:numPr>
          <w:ilvl w:val="0"/>
          <w:numId w:val="33"/>
        </w:numPr>
        <w:spacing w:after="160" w:line="259" w:lineRule="auto"/>
        <w:rPr>
          <w:rFonts w:ascii="Arial" w:eastAsia="Arial" w:hAnsi="Arial" w:cs="Arial"/>
          <w:color w:val="000000" w:themeColor="text1"/>
        </w:rPr>
      </w:pPr>
      <w:r w:rsidRPr="00861B36">
        <w:rPr>
          <w:rFonts w:ascii="Arial" w:eastAsia="Arial" w:hAnsi="Arial" w:cs="Arial"/>
          <w:color w:val="000000" w:themeColor="text1"/>
        </w:rPr>
        <w:t xml:space="preserve">Essential: knowledge and understanding of the culture and heritage </w:t>
      </w:r>
      <w:r w:rsidR="008055E2">
        <w:rPr>
          <w:rFonts w:ascii="Arial" w:eastAsia="Arial" w:hAnsi="Arial" w:cs="Arial"/>
          <w:color w:val="000000" w:themeColor="text1"/>
        </w:rPr>
        <w:t>policies, sectors,</w:t>
      </w:r>
      <w:r w:rsidRPr="00861B36">
        <w:rPr>
          <w:rFonts w:ascii="Arial" w:eastAsia="Arial" w:hAnsi="Arial" w:cs="Arial"/>
          <w:color w:val="000000" w:themeColor="text1"/>
        </w:rPr>
        <w:t xml:space="preserve"> </w:t>
      </w:r>
      <w:r w:rsidR="009D1920">
        <w:rPr>
          <w:rFonts w:ascii="Arial" w:eastAsia="Arial" w:hAnsi="Arial" w:cs="Arial"/>
          <w:color w:val="000000" w:themeColor="text1"/>
        </w:rPr>
        <w:t>with experience of delivering arts/cultural content/events</w:t>
      </w:r>
    </w:p>
    <w:p w14:paraId="7FF078D3" w14:textId="77777777" w:rsidR="00801C7A" w:rsidRPr="00861B36" w:rsidRDefault="00801C7A" w:rsidP="00801C7A">
      <w:pPr>
        <w:spacing w:after="0" w:line="360" w:lineRule="auto"/>
        <w:rPr>
          <w:rFonts w:ascii="Arial" w:eastAsia="SimSun" w:hAnsi="Arial" w:cs="Arial"/>
          <w:b/>
          <w:lang w:eastAsia="zh-CN"/>
        </w:rPr>
      </w:pPr>
      <w:r w:rsidRPr="00861B36">
        <w:rPr>
          <w:rFonts w:ascii="Arial" w:eastAsia="SimSun" w:hAnsi="Arial" w:cs="Arial"/>
          <w:b/>
          <w:lang w:eastAsia="zh-CN"/>
        </w:rPr>
        <w:t>Timescales</w:t>
      </w:r>
    </w:p>
    <w:p w14:paraId="47583C19" w14:textId="63FC3628" w:rsidR="00801C7A" w:rsidRPr="00861B36" w:rsidRDefault="009D1920" w:rsidP="00801C7A">
      <w:pPr>
        <w:spacing w:after="0" w:line="360" w:lineRule="auto"/>
        <w:rPr>
          <w:rFonts w:ascii="Arial" w:eastAsia="SimSun" w:hAnsi="Arial" w:cs="Arial"/>
          <w:lang w:eastAsia="zh-CN"/>
        </w:rPr>
      </w:pPr>
      <w:r>
        <w:rPr>
          <w:rFonts w:ascii="Arial" w:eastAsia="SimSun" w:hAnsi="Arial" w:cs="Arial"/>
          <w:lang w:eastAsia="zh-CN"/>
        </w:rPr>
        <w:t xml:space="preserve">We expect the Consultancy term to be 8 months </w:t>
      </w:r>
      <w:r w:rsidR="008055E2">
        <w:rPr>
          <w:rFonts w:ascii="Arial" w:eastAsia="SimSun" w:hAnsi="Arial" w:cs="Arial"/>
          <w:lang w:eastAsia="zh-CN"/>
        </w:rPr>
        <w:t>(ending March 2022)</w:t>
      </w:r>
      <w:r>
        <w:rPr>
          <w:rFonts w:ascii="Arial" w:eastAsia="SimSun" w:hAnsi="Arial" w:cs="Arial"/>
          <w:lang w:eastAsia="zh-CN"/>
        </w:rPr>
        <w:t xml:space="preserve">. </w:t>
      </w:r>
      <w:r w:rsidR="00801C7A" w:rsidRPr="00861B36">
        <w:rPr>
          <w:rFonts w:ascii="Arial" w:eastAsia="SimSun" w:hAnsi="Arial" w:cs="Arial"/>
          <w:lang w:eastAsia="zh-CN"/>
        </w:rPr>
        <w:t xml:space="preserve">Subject to any changes notified to potential suppliers by the British Council in accordance with the contractual conditions, the following timescales shall apply to this procurement process: </w:t>
      </w:r>
    </w:p>
    <w:p w14:paraId="1F067841" w14:textId="77777777" w:rsidR="00801C7A" w:rsidRPr="00861B36" w:rsidRDefault="00801C7A" w:rsidP="00801C7A">
      <w:pPr>
        <w:spacing w:after="0" w:line="360" w:lineRule="auto"/>
        <w:ind w:firstLine="360"/>
        <w:jc w:val="both"/>
        <w:rPr>
          <w:rFonts w:ascii="Arial" w:eastAsia="SimSun" w:hAnsi="Arial" w:cs="Arial"/>
          <w:lang w:eastAsia="zh-CN"/>
        </w:rPr>
      </w:pPr>
    </w:p>
    <w:tbl>
      <w:tblPr>
        <w:tblW w:w="8280" w:type="dxa"/>
        <w:tblInd w:w="-10" w:type="dxa"/>
        <w:tblLook w:val="04A0" w:firstRow="1" w:lastRow="0" w:firstColumn="1" w:lastColumn="0" w:noHBand="0" w:noVBand="1"/>
      </w:tblPr>
      <w:tblGrid>
        <w:gridCol w:w="5940"/>
        <w:gridCol w:w="2340"/>
      </w:tblGrid>
      <w:tr w:rsidR="00801C7A" w:rsidRPr="00861B36" w14:paraId="01926887" w14:textId="77777777" w:rsidTr="0062771F">
        <w:trPr>
          <w:trHeight w:val="330"/>
        </w:trPr>
        <w:tc>
          <w:tcPr>
            <w:tcW w:w="59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640220A" w14:textId="77777777" w:rsidR="00801C7A" w:rsidRPr="00861B36" w:rsidRDefault="00801C7A" w:rsidP="00765D72">
            <w:pPr>
              <w:spacing w:after="0" w:line="360" w:lineRule="auto"/>
              <w:rPr>
                <w:rFonts w:ascii="Arial" w:eastAsia="Times New Roman" w:hAnsi="Arial" w:cs="Arial"/>
                <w:b/>
                <w:bCs/>
                <w:color w:val="000000"/>
                <w:lang w:eastAsia="en-GB"/>
              </w:rPr>
            </w:pPr>
            <w:r w:rsidRPr="00861B36">
              <w:rPr>
                <w:rFonts w:ascii="Arial" w:eastAsia="Times New Roman" w:hAnsi="Arial" w:cs="Arial"/>
                <w:b/>
                <w:bCs/>
                <w:color w:val="000000"/>
                <w:lang w:eastAsia="en-GB"/>
              </w:rPr>
              <w:t>Activity</w:t>
            </w:r>
          </w:p>
        </w:tc>
        <w:tc>
          <w:tcPr>
            <w:tcW w:w="234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566BDF5" w14:textId="77777777" w:rsidR="00801C7A" w:rsidRPr="00861B36" w:rsidRDefault="00801C7A" w:rsidP="00765D72">
            <w:pPr>
              <w:spacing w:after="0" w:line="360" w:lineRule="auto"/>
              <w:rPr>
                <w:rFonts w:ascii="Arial" w:eastAsia="Times New Roman" w:hAnsi="Arial" w:cs="Arial"/>
                <w:b/>
                <w:bCs/>
                <w:color w:val="000000"/>
                <w:lang w:eastAsia="en-GB"/>
              </w:rPr>
            </w:pPr>
            <w:r w:rsidRPr="00861B36">
              <w:rPr>
                <w:rFonts w:ascii="Arial" w:eastAsia="Times New Roman" w:hAnsi="Arial" w:cs="Arial"/>
                <w:b/>
                <w:bCs/>
                <w:color w:val="000000"/>
                <w:lang w:eastAsia="en-GB"/>
              </w:rPr>
              <w:t>Date</w:t>
            </w:r>
          </w:p>
        </w:tc>
      </w:tr>
      <w:tr w:rsidR="001F4DB0" w:rsidRPr="00861B36" w14:paraId="5D6EDEF7" w14:textId="77777777" w:rsidTr="0062771F">
        <w:trPr>
          <w:trHeight w:val="330"/>
        </w:trPr>
        <w:tc>
          <w:tcPr>
            <w:tcW w:w="5940" w:type="dxa"/>
            <w:tcBorders>
              <w:top w:val="nil"/>
              <w:left w:val="single" w:sz="8" w:space="0" w:color="auto"/>
              <w:bottom w:val="single" w:sz="8" w:space="0" w:color="auto"/>
              <w:right w:val="single" w:sz="8" w:space="0" w:color="auto"/>
            </w:tcBorders>
            <w:shd w:val="clear" w:color="auto" w:fill="auto"/>
            <w:vAlign w:val="center"/>
            <w:hideMark/>
          </w:tcPr>
          <w:p w14:paraId="601D2A08" w14:textId="77777777" w:rsidR="001F4DB0" w:rsidRPr="00861B36" w:rsidRDefault="001F4DB0" w:rsidP="00765D72">
            <w:pPr>
              <w:spacing w:after="0" w:line="360" w:lineRule="auto"/>
              <w:rPr>
                <w:rFonts w:ascii="Arial" w:eastAsia="Times New Roman" w:hAnsi="Arial" w:cs="Arial"/>
                <w:color w:val="000000"/>
                <w:lang w:eastAsia="en-GB"/>
              </w:rPr>
            </w:pPr>
            <w:r w:rsidRPr="00861B36">
              <w:rPr>
                <w:rFonts w:ascii="Arial" w:eastAsia="Times New Roman" w:hAnsi="Arial" w:cs="Arial"/>
                <w:color w:val="000000"/>
                <w:lang w:eastAsia="en-GB"/>
              </w:rPr>
              <w:t>Contract start date</w:t>
            </w:r>
          </w:p>
        </w:tc>
        <w:tc>
          <w:tcPr>
            <w:tcW w:w="2340" w:type="dxa"/>
            <w:tcBorders>
              <w:top w:val="nil"/>
              <w:left w:val="nil"/>
              <w:bottom w:val="single" w:sz="8" w:space="0" w:color="auto"/>
              <w:right w:val="single" w:sz="8" w:space="0" w:color="auto"/>
            </w:tcBorders>
            <w:shd w:val="clear" w:color="auto" w:fill="auto"/>
            <w:vAlign w:val="center"/>
          </w:tcPr>
          <w:p w14:paraId="59E265F9" w14:textId="1944C8EA" w:rsidR="001F4DB0" w:rsidRPr="00861B36" w:rsidRDefault="00306B7A" w:rsidP="00765D7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10</w:t>
            </w:r>
            <w:r w:rsidR="001F4DB0">
              <w:rPr>
                <w:rFonts w:ascii="Arial" w:eastAsia="Times New Roman" w:hAnsi="Arial" w:cs="Arial"/>
                <w:color w:val="000000"/>
                <w:lang w:eastAsia="en-GB"/>
              </w:rPr>
              <w:t xml:space="preserve"> Ju</w:t>
            </w:r>
            <w:r w:rsidR="00DA0F99">
              <w:rPr>
                <w:rFonts w:ascii="Arial" w:eastAsia="Times New Roman" w:hAnsi="Arial" w:cs="Arial"/>
                <w:color w:val="000000"/>
                <w:lang w:eastAsia="en-GB"/>
              </w:rPr>
              <w:t>ly</w:t>
            </w:r>
            <w:r w:rsidR="001F4DB0">
              <w:rPr>
                <w:rFonts w:ascii="Arial" w:eastAsia="Times New Roman" w:hAnsi="Arial" w:cs="Arial"/>
                <w:color w:val="000000"/>
                <w:lang w:eastAsia="en-GB"/>
              </w:rPr>
              <w:t xml:space="preserve"> 2022</w:t>
            </w:r>
          </w:p>
        </w:tc>
      </w:tr>
      <w:tr w:rsidR="0056464C" w:rsidRPr="00861B36" w14:paraId="238EEC2C" w14:textId="77777777" w:rsidTr="0062771F">
        <w:trPr>
          <w:trHeight w:val="330"/>
        </w:trPr>
        <w:tc>
          <w:tcPr>
            <w:tcW w:w="5940" w:type="dxa"/>
            <w:tcBorders>
              <w:top w:val="nil"/>
              <w:left w:val="single" w:sz="8" w:space="0" w:color="auto"/>
              <w:bottom w:val="single" w:sz="8" w:space="0" w:color="auto"/>
              <w:right w:val="single" w:sz="8" w:space="0" w:color="auto"/>
            </w:tcBorders>
            <w:shd w:val="clear" w:color="auto" w:fill="auto"/>
            <w:vAlign w:val="center"/>
            <w:hideMark/>
          </w:tcPr>
          <w:p w14:paraId="2829D3B1" w14:textId="53D60117" w:rsidR="0056464C" w:rsidRPr="00861B36" w:rsidRDefault="001F4DB0" w:rsidP="00765D7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lastRenderedPageBreak/>
              <w:t>Orientation with British Council team</w:t>
            </w:r>
          </w:p>
        </w:tc>
        <w:tc>
          <w:tcPr>
            <w:tcW w:w="2340" w:type="dxa"/>
            <w:tcBorders>
              <w:top w:val="nil"/>
              <w:left w:val="nil"/>
              <w:bottom w:val="single" w:sz="8" w:space="0" w:color="auto"/>
              <w:right w:val="single" w:sz="8" w:space="0" w:color="auto"/>
            </w:tcBorders>
            <w:shd w:val="clear" w:color="auto" w:fill="auto"/>
            <w:vAlign w:val="center"/>
          </w:tcPr>
          <w:p w14:paraId="67AAEE90" w14:textId="5AD41BFC" w:rsidR="0056464C" w:rsidRPr="00861B36" w:rsidRDefault="009D1920" w:rsidP="00765D7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1</w:t>
            </w:r>
            <w:r w:rsidR="00462A2C">
              <w:rPr>
                <w:rFonts w:ascii="Arial" w:eastAsia="Times New Roman" w:hAnsi="Arial" w:cs="Arial"/>
                <w:color w:val="000000"/>
                <w:lang w:eastAsia="en-GB"/>
              </w:rPr>
              <w:t>2</w:t>
            </w:r>
            <w:r w:rsidR="001F4DB0">
              <w:rPr>
                <w:rFonts w:ascii="Arial" w:eastAsia="Times New Roman" w:hAnsi="Arial" w:cs="Arial"/>
                <w:color w:val="000000"/>
                <w:lang w:eastAsia="en-GB"/>
              </w:rPr>
              <w:t xml:space="preserve"> July 2022</w:t>
            </w:r>
          </w:p>
        </w:tc>
      </w:tr>
      <w:tr w:rsidR="009D1920" w:rsidRPr="00861B36" w14:paraId="6A9C7A45" w14:textId="77777777" w:rsidTr="00376331">
        <w:trPr>
          <w:trHeight w:val="330"/>
        </w:trPr>
        <w:tc>
          <w:tcPr>
            <w:tcW w:w="5940" w:type="dxa"/>
            <w:tcBorders>
              <w:top w:val="nil"/>
              <w:left w:val="single" w:sz="8" w:space="0" w:color="auto"/>
              <w:bottom w:val="single" w:sz="8" w:space="0" w:color="auto"/>
              <w:right w:val="single" w:sz="8" w:space="0" w:color="auto"/>
            </w:tcBorders>
            <w:shd w:val="clear" w:color="auto" w:fill="auto"/>
            <w:vAlign w:val="center"/>
            <w:hideMark/>
          </w:tcPr>
          <w:p w14:paraId="48FD0337" w14:textId="07565817" w:rsidR="009D1920" w:rsidRPr="00861B36" w:rsidRDefault="00462A2C" w:rsidP="00376331">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V</w:t>
            </w:r>
            <w:r w:rsidR="009D1920">
              <w:rPr>
                <w:rFonts w:ascii="Arial" w:eastAsia="Times New Roman" w:hAnsi="Arial" w:cs="Arial"/>
                <w:color w:val="000000"/>
                <w:lang w:eastAsia="en-GB"/>
              </w:rPr>
              <w:t>irtual consultations sessions</w:t>
            </w:r>
          </w:p>
        </w:tc>
        <w:tc>
          <w:tcPr>
            <w:tcW w:w="2340" w:type="dxa"/>
            <w:tcBorders>
              <w:top w:val="nil"/>
              <w:left w:val="nil"/>
              <w:bottom w:val="single" w:sz="8" w:space="0" w:color="auto"/>
              <w:right w:val="single" w:sz="8" w:space="0" w:color="auto"/>
            </w:tcBorders>
            <w:shd w:val="clear" w:color="auto" w:fill="auto"/>
            <w:vAlign w:val="center"/>
          </w:tcPr>
          <w:p w14:paraId="2D71321E" w14:textId="77777777" w:rsidR="009D1920" w:rsidRPr="00861B36" w:rsidRDefault="009D1920" w:rsidP="00376331">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15 July – 8 August</w:t>
            </w:r>
          </w:p>
        </w:tc>
      </w:tr>
      <w:tr w:rsidR="00801C7A" w:rsidRPr="00861B36" w14:paraId="4B852A63" w14:textId="77777777" w:rsidTr="0062771F">
        <w:trPr>
          <w:trHeight w:val="330"/>
        </w:trPr>
        <w:tc>
          <w:tcPr>
            <w:tcW w:w="5940" w:type="dxa"/>
            <w:tcBorders>
              <w:top w:val="nil"/>
              <w:left w:val="single" w:sz="8" w:space="0" w:color="auto"/>
              <w:bottom w:val="single" w:sz="8" w:space="0" w:color="auto"/>
              <w:right w:val="single" w:sz="8" w:space="0" w:color="auto"/>
            </w:tcBorders>
            <w:shd w:val="clear" w:color="auto" w:fill="auto"/>
            <w:vAlign w:val="center"/>
            <w:hideMark/>
          </w:tcPr>
          <w:p w14:paraId="68C0B4B8" w14:textId="4696F167" w:rsidR="00801C7A" w:rsidRPr="00861B36" w:rsidRDefault="009D1920" w:rsidP="00765D7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 xml:space="preserve">Physical consultation event </w:t>
            </w:r>
          </w:p>
        </w:tc>
        <w:tc>
          <w:tcPr>
            <w:tcW w:w="2340" w:type="dxa"/>
            <w:tcBorders>
              <w:top w:val="nil"/>
              <w:left w:val="nil"/>
              <w:bottom w:val="single" w:sz="8" w:space="0" w:color="auto"/>
              <w:right w:val="single" w:sz="8" w:space="0" w:color="auto"/>
            </w:tcBorders>
            <w:shd w:val="clear" w:color="auto" w:fill="auto"/>
            <w:vAlign w:val="center"/>
          </w:tcPr>
          <w:p w14:paraId="43E1E118" w14:textId="45CB5653" w:rsidR="00801C7A" w:rsidRPr="00861B36" w:rsidRDefault="009D1920" w:rsidP="00765D7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26 – 28 August 2022</w:t>
            </w:r>
          </w:p>
        </w:tc>
      </w:tr>
      <w:tr w:rsidR="009D1920" w:rsidRPr="00861B36" w14:paraId="591E2354" w14:textId="77777777" w:rsidTr="00376331">
        <w:trPr>
          <w:trHeight w:val="330"/>
        </w:trPr>
        <w:tc>
          <w:tcPr>
            <w:tcW w:w="5940" w:type="dxa"/>
            <w:tcBorders>
              <w:top w:val="nil"/>
              <w:left w:val="single" w:sz="8" w:space="0" w:color="auto"/>
              <w:bottom w:val="single" w:sz="8" w:space="0" w:color="auto"/>
              <w:right w:val="single" w:sz="8" w:space="0" w:color="auto"/>
            </w:tcBorders>
            <w:shd w:val="clear" w:color="auto" w:fill="auto"/>
            <w:vAlign w:val="center"/>
            <w:hideMark/>
          </w:tcPr>
          <w:p w14:paraId="34C2A62E" w14:textId="77777777" w:rsidR="009D1920" w:rsidRPr="00861B36" w:rsidRDefault="009D1920" w:rsidP="00376331">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Report on initial research</w:t>
            </w:r>
          </w:p>
        </w:tc>
        <w:tc>
          <w:tcPr>
            <w:tcW w:w="2340" w:type="dxa"/>
            <w:tcBorders>
              <w:top w:val="nil"/>
              <w:left w:val="nil"/>
              <w:bottom w:val="single" w:sz="8" w:space="0" w:color="auto"/>
              <w:right w:val="single" w:sz="8" w:space="0" w:color="auto"/>
            </w:tcBorders>
            <w:shd w:val="clear" w:color="auto" w:fill="auto"/>
            <w:vAlign w:val="center"/>
          </w:tcPr>
          <w:p w14:paraId="2A6E00B7" w14:textId="77777777" w:rsidR="009D1920" w:rsidRPr="00861B36" w:rsidRDefault="009D1920" w:rsidP="00376331">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15 September 2022</w:t>
            </w:r>
          </w:p>
        </w:tc>
      </w:tr>
      <w:tr w:rsidR="00801C7A" w:rsidRPr="00861B36" w14:paraId="603A4367" w14:textId="77777777" w:rsidTr="0062771F">
        <w:trPr>
          <w:trHeight w:val="330"/>
        </w:trPr>
        <w:tc>
          <w:tcPr>
            <w:tcW w:w="5940" w:type="dxa"/>
            <w:tcBorders>
              <w:top w:val="nil"/>
              <w:left w:val="single" w:sz="8" w:space="0" w:color="auto"/>
              <w:bottom w:val="single" w:sz="8" w:space="0" w:color="auto"/>
              <w:right w:val="single" w:sz="8" w:space="0" w:color="auto"/>
            </w:tcBorders>
            <w:shd w:val="clear" w:color="auto" w:fill="auto"/>
            <w:vAlign w:val="center"/>
            <w:hideMark/>
          </w:tcPr>
          <w:p w14:paraId="4EB7FB8B" w14:textId="6213A7C0" w:rsidR="00801C7A" w:rsidRPr="00861B36" w:rsidRDefault="009D1920" w:rsidP="00765D7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Development projects (</w:t>
            </w:r>
            <w:r w:rsidR="00462A2C">
              <w:rPr>
                <w:rFonts w:ascii="Arial" w:eastAsia="Times New Roman" w:hAnsi="Arial" w:cs="Arial"/>
                <w:color w:val="000000"/>
                <w:lang w:eastAsia="en-GB"/>
              </w:rPr>
              <w:t xml:space="preserve">evaluation, </w:t>
            </w:r>
            <w:r>
              <w:rPr>
                <w:rFonts w:ascii="Arial" w:eastAsia="Times New Roman" w:hAnsi="Arial" w:cs="Arial"/>
                <w:color w:val="000000"/>
                <w:lang w:eastAsia="en-GB"/>
              </w:rPr>
              <w:t>grants management)</w:t>
            </w:r>
          </w:p>
        </w:tc>
        <w:tc>
          <w:tcPr>
            <w:tcW w:w="2340" w:type="dxa"/>
            <w:tcBorders>
              <w:top w:val="nil"/>
              <w:left w:val="nil"/>
              <w:bottom w:val="single" w:sz="8" w:space="0" w:color="auto"/>
              <w:right w:val="single" w:sz="8" w:space="0" w:color="auto"/>
            </w:tcBorders>
            <w:shd w:val="clear" w:color="auto" w:fill="auto"/>
            <w:vAlign w:val="center"/>
          </w:tcPr>
          <w:p w14:paraId="0339ECB3" w14:textId="0EC4E7A5" w:rsidR="00801C7A" w:rsidRPr="00861B36" w:rsidRDefault="009D1920" w:rsidP="00765D7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October – December</w:t>
            </w:r>
          </w:p>
        </w:tc>
      </w:tr>
      <w:tr w:rsidR="00801C7A" w:rsidRPr="00861B36" w14:paraId="429E8ADA" w14:textId="77777777" w:rsidTr="0062771F">
        <w:trPr>
          <w:trHeight w:val="330"/>
        </w:trPr>
        <w:tc>
          <w:tcPr>
            <w:tcW w:w="5940" w:type="dxa"/>
            <w:tcBorders>
              <w:top w:val="nil"/>
              <w:left w:val="single" w:sz="8" w:space="0" w:color="auto"/>
              <w:bottom w:val="single" w:sz="4" w:space="0" w:color="auto"/>
              <w:right w:val="single" w:sz="8" w:space="0" w:color="auto"/>
            </w:tcBorders>
            <w:shd w:val="clear" w:color="auto" w:fill="auto"/>
            <w:vAlign w:val="center"/>
            <w:hideMark/>
          </w:tcPr>
          <w:p w14:paraId="36389EFD" w14:textId="31541745" w:rsidR="00801C7A" w:rsidRPr="00861B36" w:rsidRDefault="009D1920" w:rsidP="00765D7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Final report</w:t>
            </w:r>
          </w:p>
        </w:tc>
        <w:tc>
          <w:tcPr>
            <w:tcW w:w="2340" w:type="dxa"/>
            <w:tcBorders>
              <w:top w:val="nil"/>
              <w:left w:val="nil"/>
              <w:bottom w:val="single" w:sz="4" w:space="0" w:color="auto"/>
              <w:right w:val="single" w:sz="8" w:space="0" w:color="auto"/>
            </w:tcBorders>
            <w:shd w:val="clear" w:color="auto" w:fill="auto"/>
            <w:vAlign w:val="center"/>
          </w:tcPr>
          <w:p w14:paraId="35380EDA" w14:textId="425CFB67" w:rsidR="00801C7A" w:rsidRPr="00861B36" w:rsidRDefault="00801C7A" w:rsidP="00765D72">
            <w:pPr>
              <w:spacing w:after="0" w:line="360" w:lineRule="auto"/>
              <w:rPr>
                <w:rFonts w:ascii="Arial" w:eastAsia="Times New Roman" w:hAnsi="Arial" w:cs="Arial"/>
                <w:color w:val="000000"/>
                <w:lang w:eastAsia="en-GB"/>
              </w:rPr>
            </w:pPr>
            <w:r w:rsidRPr="00861B36">
              <w:rPr>
                <w:rFonts w:ascii="Arial" w:eastAsia="Times New Roman" w:hAnsi="Arial" w:cs="Arial"/>
                <w:color w:val="000000"/>
                <w:lang w:eastAsia="en-GB"/>
              </w:rPr>
              <w:t>01</w:t>
            </w:r>
            <w:r w:rsidR="00DB4F26">
              <w:rPr>
                <w:rFonts w:ascii="Arial" w:eastAsia="Times New Roman" w:hAnsi="Arial" w:cs="Arial"/>
                <w:color w:val="000000"/>
                <w:lang w:eastAsia="en-GB"/>
              </w:rPr>
              <w:t xml:space="preserve"> February </w:t>
            </w:r>
            <w:r w:rsidRPr="00861B36">
              <w:rPr>
                <w:rFonts w:ascii="Arial" w:eastAsia="Times New Roman" w:hAnsi="Arial" w:cs="Arial"/>
                <w:color w:val="000000"/>
                <w:lang w:eastAsia="en-GB"/>
              </w:rPr>
              <w:t>2023</w:t>
            </w:r>
          </w:p>
        </w:tc>
      </w:tr>
      <w:tr w:rsidR="00801C7A" w:rsidRPr="00861B36" w14:paraId="786C9EFA" w14:textId="77777777" w:rsidTr="0062771F">
        <w:trPr>
          <w:trHeight w:val="330"/>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74195E0" w14:textId="77777777" w:rsidR="00801C7A" w:rsidRPr="00861B36" w:rsidRDefault="00801C7A" w:rsidP="00765D72">
            <w:pPr>
              <w:spacing w:after="0" w:line="360" w:lineRule="auto"/>
              <w:rPr>
                <w:rFonts w:ascii="Arial" w:eastAsia="Times New Roman" w:hAnsi="Arial" w:cs="Arial"/>
                <w:color w:val="000000"/>
                <w:lang w:eastAsia="en-GB"/>
              </w:rPr>
            </w:pPr>
            <w:r w:rsidRPr="00861B36">
              <w:rPr>
                <w:rFonts w:ascii="Arial" w:eastAsia="Times New Roman" w:hAnsi="Arial" w:cs="Arial"/>
                <w:color w:val="000000"/>
                <w:lang w:eastAsia="en-GB"/>
              </w:rPr>
              <w:t>End of contract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A1F9390" w14:textId="2DDE0C53" w:rsidR="00801C7A" w:rsidRPr="00861B36" w:rsidRDefault="009D1920" w:rsidP="00765D7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15</w:t>
            </w:r>
            <w:r w:rsidR="00801C7A" w:rsidRPr="00861B36">
              <w:rPr>
                <w:rFonts w:ascii="Arial" w:eastAsia="Times New Roman" w:hAnsi="Arial" w:cs="Arial"/>
                <w:color w:val="000000"/>
                <w:lang w:eastAsia="en-GB"/>
              </w:rPr>
              <w:t xml:space="preserve"> March 2023</w:t>
            </w:r>
          </w:p>
        </w:tc>
      </w:tr>
    </w:tbl>
    <w:p w14:paraId="7A1BC857" w14:textId="77777777" w:rsidR="00801C7A" w:rsidRPr="00861B36" w:rsidRDefault="00801C7A" w:rsidP="00801C7A">
      <w:pPr>
        <w:spacing w:after="0" w:line="360" w:lineRule="auto"/>
        <w:rPr>
          <w:rFonts w:ascii="Arial" w:eastAsia="SimSun" w:hAnsi="Arial" w:cs="Arial"/>
          <w:b/>
          <w:lang w:eastAsia="zh-CN"/>
        </w:rPr>
      </w:pPr>
    </w:p>
    <w:sectPr w:rsidR="00801C7A" w:rsidRPr="00861B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EF1BB" w14:textId="77777777" w:rsidR="00111CF5" w:rsidRDefault="00111CF5" w:rsidP="00AB23CF">
      <w:pPr>
        <w:spacing w:after="0" w:line="240" w:lineRule="auto"/>
      </w:pPr>
      <w:r>
        <w:separator/>
      </w:r>
    </w:p>
  </w:endnote>
  <w:endnote w:type="continuationSeparator" w:id="0">
    <w:p w14:paraId="7E33906C" w14:textId="77777777" w:rsidR="00111CF5" w:rsidRDefault="00111CF5"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75A04" w14:textId="77777777" w:rsidR="00111CF5" w:rsidRDefault="00111CF5" w:rsidP="00AB23CF">
      <w:pPr>
        <w:spacing w:after="0" w:line="240" w:lineRule="auto"/>
      </w:pPr>
      <w:r>
        <w:separator/>
      </w:r>
    </w:p>
  </w:footnote>
  <w:footnote w:type="continuationSeparator" w:id="0">
    <w:p w14:paraId="7652A51B" w14:textId="77777777" w:rsidR="00111CF5" w:rsidRDefault="00111CF5" w:rsidP="00AB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DC3E7A"/>
    <w:multiLevelType w:val="hybridMultilevel"/>
    <w:tmpl w:val="2BD8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680563A"/>
    <w:multiLevelType w:val="hybridMultilevel"/>
    <w:tmpl w:val="5ED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9D3171"/>
    <w:multiLevelType w:val="hybridMultilevel"/>
    <w:tmpl w:val="D5F80DFE"/>
    <w:lvl w:ilvl="0" w:tplc="4FE8D612">
      <w:numFmt w:val="bullet"/>
      <w:lvlText w:val="•"/>
      <w:lvlJc w:val="left"/>
      <w:pPr>
        <w:ind w:left="108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ED5825"/>
    <w:multiLevelType w:val="hybridMultilevel"/>
    <w:tmpl w:val="BFA4B274"/>
    <w:lvl w:ilvl="0" w:tplc="D0420F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131051"/>
    <w:multiLevelType w:val="hybridMultilevel"/>
    <w:tmpl w:val="DA2A0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1"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3"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2907B1"/>
    <w:multiLevelType w:val="hybridMultilevel"/>
    <w:tmpl w:val="FD90357A"/>
    <w:lvl w:ilvl="0" w:tplc="0809000F">
      <w:start w:val="1"/>
      <w:numFmt w:val="decimal"/>
      <w:lvlText w:val="%1."/>
      <w:lvlJc w:val="left"/>
      <w:pPr>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B77D9B"/>
    <w:multiLevelType w:val="hybridMultilevel"/>
    <w:tmpl w:val="E58EF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2"/>
  </w:num>
  <w:num w:numId="3">
    <w:abstractNumId w:val="28"/>
  </w:num>
  <w:num w:numId="4">
    <w:abstractNumId w:val="0"/>
  </w:num>
  <w:num w:numId="5">
    <w:abstractNumId w:val="4"/>
  </w:num>
  <w:num w:numId="6">
    <w:abstractNumId w:val="1"/>
  </w:num>
  <w:num w:numId="7">
    <w:abstractNumId w:val="24"/>
  </w:num>
  <w:num w:numId="8">
    <w:abstractNumId w:val="25"/>
  </w:num>
  <w:num w:numId="9">
    <w:abstractNumId w:val="11"/>
  </w:num>
  <w:num w:numId="10">
    <w:abstractNumId w:val="23"/>
  </w:num>
  <w:num w:numId="11">
    <w:abstractNumId w:val="18"/>
  </w:num>
  <w:num w:numId="12">
    <w:abstractNumId w:val="14"/>
  </w:num>
  <w:num w:numId="13">
    <w:abstractNumId w:val="17"/>
  </w:num>
  <w:num w:numId="14">
    <w:abstractNumId w:val="2"/>
  </w:num>
  <w:num w:numId="15">
    <w:abstractNumId w:val="29"/>
  </w:num>
  <w:num w:numId="16">
    <w:abstractNumId w:val="13"/>
  </w:num>
  <w:num w:numId="17">
    <w:abstractNumId w:val="22"/>
  </w:num>
  <w:num w:numId="18">
    <w:abstractNumId w:val="20"/>
  </w:num>
  <w:num w:numId="19">
    <w:abstractNumId w:val="6"/>
  </w:num>
  <w:num w:numId="20">
    <w:abstractNumId w:val="21"/>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9"/>
  </w:num>
  <w:num w:numId="25">
    <w:abstractNumId w:val="30"/>
  </w:num>
  <w:num w:numId="26">
    <w:abstractNumId w:val="15"/>
  </w:num>
  <w:num w:numId="27">
    <w:abstractNumId w:val="5"/>
  </w:num>
  <w:num w:numId="28">
    <w:abstractNumId w:val="19"/>
  </w:num>
  <w:num w:numId="29">
    <w:abstractNumId w:val="26"/>
  </w:num>
  <w:num w:numId="30">
    <w:abstractNumId w:val="10"/>
  </w:num>
  <w:num w:numId="31">
    <w:abstractNumId w:val="31"/>
  </w:num>
  <w:num w:numId="32">
    <w:abstractNumId w:val="7"/>
  </w:num>
  <w:num w:numId="33">
    <w:abstractNumId w:val="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032E2"/>
    <w:rsid w:val="0002112F"/>
    <w:rsid w:val="00034549"/>
    <w:rsid w:val="00054597"/>
    <w:rsid w:val="000546D3"/>
    <w:rsid w:val="00074B0A"/>
    <w:rsid w:val="00092025"/>
    <w:rsid w:val="000C3ED4"/>
    <w:rsid w:val="000C7D26"/>
    <w:rsid w:val="00110956"/>
    <w:rsid w:val="00111CF5"/>
    <w:rsid w:val="0011296E"/>
    <w:rsid w:val="00127453"/>
    <w:rsid w:val="001662EE"/>
    <w:rsid w:val="00167187"/>
    <w:rsid w:val="00173301"/>
    <w:rsid w:val="00177AAB"/>
    <w:rsid w:val="00180FC7"/>
    <w:rsid w:val="001A07B0"/>
    <w:rsid w:val="001A1E9C"/>
    <w:rsid w:val="001B5FC7"/>
    <w:rsid w:val="001B7A71"/>
    <w:rsid w:val="001D4A59"/>
    <w:rsid w:val="001F4DB0"/>
    <w:rsid w:val="00203AD9"/>
    <w:rsid w:val="002162BC"/>
    <w:rsid w:val="00242143"/>
    <w:rsid w:val="0024274A"/>
    <w:rsid w:val="00283D2F"/>
    <w:rsid w:val="00287F63"/>
    <w:rsid w:val="002B07D4"/>
    <w:rsid w:val="002E0752"/>
    <w:rsid w:val="002E34AF"/>
    <w:rsid w:val="002E7EA0"/>
    <w:rsid w:val="00303BDF"/>
    <w:rsid w:val="00306B7A"/>
    <w:rsid w:val="003554DA"/>
    <w:rsid w:val="0036463C"/>
    <w:rsid w:val="00365153"/>
    <w:rsid w:val="003B30C4"/>
    <w:rsid w:val="003E558D"/>
    <w:rsid w:val="003E6E78"/>
    <w:rsid w:val="00400AF0"/>
    <w:rsid w:val="0040744C"/>
    <w:rsid w:val="00410863"/>
    <w:rsid w:val="004170D3"/>
    <w:rsid w:val="00430833"/>
    <w:rsid w:val="00456DF4"/>
    <w:rsid w:val="00462A2C"/>
    <w:rsid w:val="0048008B"/>
    <w:rsid w:val="004A575E"/>
    <w:rsid w:val="004D578C"/>
    <w:rsid w:val="004E0BD3"/>
    <w:rsid w:val="004E2C23"/>
    <w:rsid w:val="004E6E75"/>
    <w:rsid w:val="00505AE6"/>
    <w:rsid w:val="0052224A"/>
    <w:rsid w:val="005457CD"/>
    <w:rsid w:val="0055484E"/>
    <w:rsid w:val="0056464C"/>
    <w:rsid w:val="00567C15"/>
    <w:rsid w:val="0057188C"/>
    <w:rsid w:val="005B5CB9"/>
    <w:rsid w:val="005F393F"/>
    <w:rsid w:val="0060134E"/>
    <w:rsid w:val="0062771F"/>
    <w:rsid w:val="00651161"/>
    <w:rsid w:val="00656A12"/>
    <w:rsid w:val="006822B2"/>
    <w:rsid w:val="006823F0"/>
    <w:rsid w:val="006C5B1E"/>
    <w:rsid w:val="00710500"/>
    <w:rsid w:val="00710C6C"/>
    <w:rsid w:val="007279B2"/>
    <w:rsid w:val="00782607"/>
    <w:rsid w:val="007A7E83"/>
    <w:rsid w:val="007E5630"/>
    <w:rsid w:val="007F3ED2"/>
    <w:rsid w:val="00801C7A"/>
    <w:rsid w:val="008055E2"/>
    <w:rsid w:val="00820881"/>
    <w:rsid w:val="0082217B"/>
    <w:rsid w:val="00870693"/>
    <w:rsid w:val="008774C2"/>
    <w:rsid w:val="00884756"/>
    <w:rsid w:val="008942C8"/>
    <w:rsid w:val="008B30D6"/>
    <w:rsid w:val="008C089E"/>
    <w:rsid w:val="008F2B24"/>
    <w:rsid w:val="00903C41"/>
    <w:rsid w:val="00927680"/>
    <w:rsid w:val="0093163A"/>
    <w:rsid w:val="00971FCE"/>
    <w:rsid w:val="009748EB"/>
    <w:rsid w:val="00987E59"/>
    <w:rsid w:val="009C75A5"/>
    <w:rsid w:val="009D1920"/>
    <w:rsid w:val="00A314C3"/>
    <w:rsid w:val="00A701B8"/>
    <w:rsid w:val="00A9252D"/>
    <w:rsid w:val="00AB23CF"/>
    <w:rsid w:val="00AB3CC4"/>
    <w:rsid w:val="00AD29D1"/>
    <w:rsid w:val="00B20102"/>
    <w:rsid w:val="00B26CB0"/>
    <w:rsid w:val="00B35817"/>
    <w:rsid w:val="00B45DA7"/>
    <w:rsid w:val="00B54BBA"/>
    <w:rsid w:val="00B56D43"/>
    <w:rsid w:val="00B643AB"/>
    <w:rsid w:val="00B75E2A"/>
    <w:rsid w:val="00B80547"/>
    <w:rsid w:val="00B82C76"/>
    <w:rsid w:val="00B928B9"/>
    <w:rsid w:val="00BA7F59"/>
    <w:rsid w:val="00BB200A"/>
    <w:rsid w:val="00BB2897"/>
    <w:rsid w:val="00BC7154"/>
    <w:rsid w:val="00BD080D"/>
    <w:rsid w:val="00BD394B"/>
    <w:rsid w:val="00BD6D2B"/>
    <w:rsid w:val="00BE17AB"/>
    <w:rsid w:val="00BF26F5"/>
    <w:rsid w:val="00C20D5A"/>
    <w:rsid w:val="00C37D4C"/>
    <w:rsid w:val="00C413E2"/>
    <w:rsid w:val="00C51A00"/>
    <w:rsid w:val="00C54CFB"/>
    <w:rsid w:val="00C56164"/>
    <w:rsid w:val="00C85310"/>
    <w:rsid w:val="00C8554B"/>
    <w:rsid w:val="00C87F39"/>
    <w:rsid w:val="00CE3362"/>
    <w:rsid w:val="00CE4DF6"/>
    <w:rsid w:val="00D02179"/>
    <w:rsid w:val="00D34C36"/>
    <w:rsid w:val="00D720E6"/>
    <w:rsid w:val="00D86069"/>
    <w:rsid w:val="00D910E0"/>
    <w:rsid w:val="00DA0F99"/>
    <w:rsid w:val="00DB4F26"/>
    <w:rsid w:val="00DC44FE"/>
    <w:rsid w:val="00E02F04"/>
    <w:rsid w:val="00E16545"/>
    <w:rsid w:val="00E209F9"/>
    <w:rsid w:val="00E21816"/>
    <w:rsid w:val="00E22723"/>
    <w:rsid w:val="00E41EE0"/>
    <w:rsid w:val="00E7781E"/>
    <w:rsid w:val="00F15CD0"/>
    <w:rsid w:val="00F16E72"/>
    <w:rsid w:val="00F335A0"/>
    <w:rsid w:val="00F37EB8"/>
    <w:rsid w:val="00F7150C"/>
    <w:rsid w:val="00FC1184"/>
    <w:rsid w:val="00FC1D96"/>
    <w:rsid w:val="00FC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F07B2"/>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character" w:styleId="Hyperlink">
    <w:name w:val="Hyperlink"/>
    <w:basedOn w:val="DefaultParagraphFont"/>
    <w:uiPriority w:val="99"/>
    <w:unhideWhenUsed/>
    <w:rsid w:val="006822B2"/>
    <w:rPr>
      <w:color w:val="0000FF" w:themeColor="hyperlink"/>
      <w:u w:val="single"/>
    </w:rPr>
  </w:style>
  <w:style w:type="character" w:styleId="UnresolvedMention">
    <w:name w:val="Unresolved Mention"/>
    <w:basedOn w:val="DefaultParagraphFont"/>
    <w:uiPriority w:val="99"/>
    <w:semiHidden/>
    <w:unhideWhenUsed/>
    <w:rsid w:val="006822B2"/>
    <w:rPr>
      <w:color w:val="605E5C"/>
      <w:shd w:val="clear" w:color="auto" w:fill="E1DFDD"/>
    </w:rPr>
  </w:style>
  <w:style w:type="character" w:styleId="CommentReference">
    <w:name w:val="annotation reference"/>
    <w:basedOn w:val="DefaultParagraphFont"/>
    <w:uiPriority w:val="99"/>
    <w:semiHidden/>
    <w:unhideWhenUsed/>
    <w:rsid w:val="00365153"/>
    <w:rPr>
      <w:sz w:val="16"/>
      <w:szCs w:val="16"/>
    </w:rPr>
  </w:style>
  <w:style w:type="paragraph" w:styleId="CommentText">
    <w:name w:val="annotation text"/>
    <w:basedOn w:val="Normal"/>
    <w:link w:val="CommentTextChar"/>
    <w:uiPriority w:val="99"/>
    <w:semiHidden/>
    <w:unhideWhenUsed/>
    <w:rsid w:val="00365153"/>
    <w:pPr>
      <w:spacing w:line="240" w:lineRule="auto"/>
    </w:pPr>
    <w:rPr>
      <w:sz w:val="20"/>
      <w:szCs w:val="20"/>
    </w:rPr>
  </w:style>
  <w:style w:type="character" w:customStyle="1" w:styleId="CommentTextChar">
    <w:name w:val="Comment Text Char"/>
    <w:basedOn w:val="DefaultParagraphFont"/>
    <w:link w:val="CommentText"/>
    <w:uiPriority w:val="99"/>
    <w:semiHidden/>
    <w:rsid w:val="00365153"/>
    <w:rPr>
      <w:sz w:val="20"/>
      <w:szCs w:val="20"/>
    </w:rPr>
  </w:style>
  <w:style w:type="paragraph" w:styleId="CommentSubject">
    <w:name w:val="annotation subject"/>
    <w:basedOn w:val="CommentText"/>
    <w:next w:val="CommentText"/>
    <w:link w:val="CommentSubjectChar"/>
    <w:uiPriority w:val="99"/>
    <w:semiHidden/>
    <w:unhideWhenUsed/>
    <w:rsid w:val="00365153"/>
    <w:rPr>
      <w:b/>
      <w:bCs/>
    </w:rPr>
  </w:style>
  <w:style w:type="character" w:customStyle="1" w:styleId="CommentSubjectChar">
    <w:name w:val="Comment Subject Char"/>
    <w:basedOn w:val="CommentTextChar"/>
    <w:link w:val="CommentSubject"/>
    <w:uiPriority w:val="99"/>
    <w:semiHidden/>
    <w:rsid w:val="00365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6" ma:contentTypeDescription="Create a new document." ma:contentTypeScope="" ma:versionID="4335311b07763b1492185665faa6f69f">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bd042cf601043f1339374a88b7280f65"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62778-46f6-41d4-a5e3-2bc54ddd4ce1}" ma:internalName="TaxCatchAll" ma:showField="CatchAllData" ma:web="b4ede17e-1ddd-4e51-8d91-8d254298c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783fdf-0142-4f50-876b-d88c798b3b99">
      <Terms xmlns="http://schemas.microsoft.com/office/infopath/2007/PartnerControls"/>
    </lcf76f155ced4ddcb4097134ff3c332f>
    <TaxCatchAll xmlns="b4ede17e-1ddd-4e51-8d91-8d254298cd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0B64-5492-40B8-80A4-61AC3D31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0447B-E35E-4370-B551-06277FAB1385}">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4ede17e-1ddd-4e51-8d91-8d254298cd73"/>
    <ds:schemaRef ds:uri="d5783fdf-0142-4f50-876b-d88c798b3b99"/>
    <ds:schemaRef ds:uri="http://www.w3.org/XML/1998/namespace"/>
    <ds:schemaRef ds:uri="http://purl.org/dc/dcmitype/"/>
  </ds:schemaRefs>
</ds:datastoreItem>
</file>

<file path=customXml/itemProps3.xml><?xml version="1.0" encoding="utf-8"?>
<ds:datastoreItem xmlns:ds="http://schemas.openxmlformats.org/officeDocument/2006/customXml" ds:itemID="{1294B8D8-0A23-459E-9F92-4F0E2A829279}">
  <ds:schemaRefs>
    <ds:schemaRef ds:uri="http://schemas.microsoft.com/sharepoint/v3/contenttype/forms"/>
  </ds:schemaRefs>
</ds:datastoreItem>
</file>

<file path=customXml/itemProps4.xml><?xml version="1.0" encoding="utf-8"?>
<ds:datastoreItem xmlns:ds="http://schemas.openxmlformats.org/officeDocument/2006/customXml" ds:itemID="{2EB95EBB-8432-40AD-B528-2BB1BA43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Oli, Nischal (Nepal)</cp:lastModifiedBy>
  <cp:revision>2</cp:revision>
  <dcterms:created xsi:type="dcterms:W3CDTF">2022-06-17T03:31:00Z</dcterms:created>
  <dcterms:modified xsi:type="dcterms:W3CDTF">2022-06-17T03:31:00Z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y fmtid="{D5CDD505-2E9C-101B-9397-08002B2CF9AE}" pid="3" name="MediaServiceImageTags">
    <vt:lpwstr/>
  </property>
</Properties>
</file>