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8820DC" w14:paraId="5E2C5D24" w14:textId="77777777" w:rsidTr="001833CF">
        <w:tc>
          <w:tcPr>
            <w:tcW w:w="2943" w:type="dxa"/>
          </w:tcPr>
          <w:p w14:paraId="22918DBD" w14:textId="77777777" w:rsidR="00887A6C" w:rsidRPr="008820DC" w:rsidRDefault="00887A6C" w:rsidP="004F44F1">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44F74C06" w14:textId="77777777" w:rsidR="00887A6C" w:rsidRPr="0049171F" w:rsidRDefault="00887A6C" w:rsidP="004F44F1">
            <w:pPr>
              <w:autoSpaceDE w:val="0"/>
              <w:autoSpaceDN w:val="0"/>
              <w:adjustRightInd w:val="0"/>
              <w:spacing w:before="60" w:after="160" w:line="276" w:lineRule="auto"/>
              <w:rPr>
                <w:rFonts w:cs="Arial"/>
                <w:szCs w:val="22"/>
              </w:rPr>
            </w:pPr>
            <w:r w:rsidRPr="008820DC">
              <w:rPr>
                <w:rFonts w:cs="Arial"/>
                <w:b/>
                <w:szCs w:val="22"/>
              </w:rPr>
              <w:t>[</w:t>
            </w:r>
            <w:r w:rsidRPr="008820DC">
              <w:rPr>
                <w:rFonts w:cs="Arial"/>
                <w:b/>
                <w:bCs/>
                <w:szCs w:val="22"/>
              </w:rPr>
              <w:t>THE BRITISH COUNCIL</w:t>
            </w:r>
            <w:r w:rsidRPr="008820DC">
              <w:rPr>
                <w:rFonts w:cs="Arial"/>
                <w:szCs w:val="22"/>
              </w:rPr>
              <w:t>, incorporated by Royal Charter and registered as a charity (under number 209131 in England &amp; Wales and number SC037733 in Scotland), with its principal office at 1</w:t>
            </w:r>
            <w:r w:rsidR="000929F5">
              <w:rPr>
                <w:rFonts w:cs="Arial"/>
                <w:szCs w:val="22"/>
              </w:rPr>
              <w:t xml:space="preserve"> Redman Place, Stratford, London E20 1JQ</w:t>
            </w:r>
            <w:r w:rsidRPr="008820DC">
              <w:rPr>
                <w:rFonts w:cs="Arial"/>
                <w:szCs w:val="22"/>
              </w:rPr>
              <w:t xml:space="preserve">] </w:t>
            </w:r>
            <w:r w:rsidRPr="008820DC">
              <w:rPr>
                <w:rFonts w:cs="Arial"/>
                <w:b/>
                <w:bCs/>
                <w:szCs w:val="22"/>
              </w:rPr>
              <w:t>OR</w:t>
            </w:r>
            <w:r w:rsidRPr="008820DC">
              <w:rPr>
                <w:rFonts w:cs="Arial"/>
                <w:b/>
                <w:szCs w:val="22"/>
              </w:rPr>
              <w:t xml:space="preserve"> [</w:t>
            </w:r>
            <w:r w:rsidRPr="008820DC">
              <w:rPr>
                <w:rFonts w:cs="Arial"/>
                <w:b/>
                <w:bCs/>
                <w:i/>
                <w:iCs/>
                <w:szCs w:val="22"/>
              </w:rPr>
              <w:t>insert name of appropriate local entity where relevant outside the UK</w:t>
            </w:r>
            <w:r w:rsidRPr="008820DC">
              <w:rPr>
                <w:rFonts w:cs="Arial"/>
                <w:b/>
                <w:szCs w:val="22"/>
              </w:rPr>
              <w:t>] [</w:t>
            </w:r>
            <w:r w:rsidRPr="008820DC">
              <w:rPr>
                <w:rFonts w:cs="Arial"/>
                <w:b/>
                <w:i/>
                <w:szCs w:val="22"/>
              </w:rPr>
              <w:t>where appropriate add the following wording</w:t>
            </w:r>
            <w:r w:rsidRPr="008820DC">
              <w:rPr>
                <w:rFonts w:cs="Arial"/>
                <w:b/>
                <w:szCs w:val="22"/>
              </w:rPr>
              <w:t>] [</w:t>
            </w:r>
            <w:r w:rsidRPr="008820DC">
              <w:rPr>
                <w:rFonts w:cs="Arial"/>
                <w:b/>
                <w:i/>
                <w:szCs w:val="22"/>
              </w:rPr>
              <w:t xml:space="preserve">operating through its local office at </w:t>
            </w:r>
            <w:r w:rsidRPr="008820DC">
              <w:rPr>
                <w:rFonts w:cs="Arial"/>
                <w:b/>
                <w:szCs w:val="22"/>
              </w:rPr>
              <w:t>[</w:t>
            </w:r>
            <w:r w:rsidRPr="008820DC">
              <w:rPr>
                <w:rFonts w:cs="Arial"/>
                <w:b/>
                <w:i/>
                <w:szCs w:val="22"/>
              </w:rPr>
              <w:t>insert office address and details</w:t>
            </w:r>
            <w:r w:rsidRPr="008820DC">
              <w:rPr>
                <w:rFonts w:cs="Arial"/>
                <w:b/>
                <w:szCs w:val="22"/>
              </w:rPr>
              <w:t>]]</w:t>
            </w:r>
          </w:p>
        </w:tc>
      </w:tr>
      <w:tr w:rsidR="00887A6C" w:rsidRPr="008820DC" w14:paraId="1A86A2BE" w14:textId="77777777" w:rsidTr="001833CF">
        <w:trPr>
          <w:trHeight w:val="383"/>
        </w:trPr>
        <w:tc>
          <w:tcPr>
            <w:tcW w:w="2943" w:type="dxa"/>
          </w:tcPr>
          <w:p w14:paraId="66FE1B8C" w14:textId="77777777" w:rsidR="00887A6C" w:rsidRPr="008820DC" w:rsidRDefault="00887A6C" w:rsidP="004F44F1">
            <w:pPr>
              <w:spacing w:before="60" w:after="160" w:line="276" w:lineRule="auto"/>
              <w:rPr>
                <w:rFonts w:cs="Arial"/>
                <w:b/>
                <w:spacing w:val="-3"/>
                <w:szCs w:val="22"/>
              </w:rPr>
            </w:pPr>
            <w:r w:rsidRPr="008820DC">
              <w:rPr>
                <w:rFonts w:cs="Arial"/>
                <w:b/>
                <w:szCs w:val="22"/>
              </w:rPr>
              <w:t>The Supplier:</w:t>
            </w:r>
          </w:p>
        </w:tc>
        <w:tc>
          <w:tcPr>
            <w:tcW w:w="7088" w:type="dxa"/>
          </w:tcPr>
          <w:p w14:paraId="3D73B229" w14:textId="77777777" w:rsidR="00887A6C" w:rsidRPr="008820DC" w:rsidRDefault="00887A6C" w:rsidP="004F44F1">
            <w:pPr>
              <w:spacing w:before="60" w:after="160" w:line="276"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r w:rsidR="00C604F0" w:rsidRPr="008820DC" w14:paraId="69BC570C" w14:textId="77777777" w:rsidTr="001833CF">
        <w:trPr>
          <w:trHeight w:val="383"/>
        </w:trPr>
        <w:tc>
          <w:tcPr>
            <w:tcW w:w="2943" w:type="dxa"/>
          </w:tcPr>
          <w:p w14:paraId="3A1E1051" w14:textId="77777777" w:rsidR="00C604F0" w:rsidRPr="008820DC" w:rsidRDefault="00C604F0" w:rsidP="004F44F1">
            <w:pPr>
              <w:spacing w:before="60" w:after="160" w:line="276" w:lineRule="auto"/>
              <w:rPr>
                <w:rFonts w:cs="Arial"/>
                <w:b/>
                <w:szCs w:val="22"/>
              </w:rPr>
            </w:pPr>
            <w:r w:rsidRPr="008820DC">
              <w:rPr>
                <w:rFonts w:cs="Arial"/>
                <w:b/>
                <w:szCs w:val="22"/>
              </w:rPr>
              <w:t>Date:</w:t>
            </w:r>
          </w:p>
        </w:tc>
        <w:tc>
          <w:tcPr>
            <w:tcW w:w="7088" w:type="dxa"/>
          </w:tcPr>
          <w:p w14:paraId="2E64BD3B" w14:textId="77777777" w:rsidR="00C604F0" w:rsidRPr="008820DC" w:rsidRDefault="00C604F0" w:rsidP="004F44F1">
            <w:pPr>
              <w:spacing w:before="60" w:after="160" w:line="276"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r>
    </w:tbl>
    <w:p w14:paraId="796466A9" w14:textId="77777777" w:rsidR="00887A6C" w:rsidRPr="008820DC" w:rsidRDefault="00887A6C" w:rsidP="004F44F1">
      <w:pPr>
        <w:spacing w:before="60" w:after="160" w:line="276"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1BC3528A" w14:textId="77777777" w:rsidR="00887A6C" w:rsidRPr="008820DC" w:rsidRDefault="00887A6C" w:rsidP="004F44F1">
      <w:pPr>
        <w:spacing w:before="60" w:after="160" w:line="276"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2F423666" w14:textId="77777777" w:rsidR="00887A6C" w:rsidRPr="008820DC" w:rsidRDefault="00887A6C" w:rsidP="004F44F1">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7057"/>
      </w:tblGrid>
      <w:tr w:rsidR="00887A6C" w:rsidRPr="008820DC" w14:paraId="110B12D9" w14:textId="77777777" w:rsidTr="00D40D86">
        <w:tc>
          <w:tcPr>
            <w:tcW w:w="1298" w:type="pct"/>
          </w:tcPr>
          <w:p w14:paraId="1A2DBEB9" w14:textId="50FFFAD7" w:rsidR="00887A6C" w:rsidRPr="008820DC" w:rsidRDefault="00174757"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_Ref106638610 \r \h  \* MERGEFORMAT </w:instrText>
            </w:r>
            <w:r>
              <w:rPr>
                <w:rFonts w:cs="Arial"/>
                <w:b/>
                <w:szCs w:val="22"/>
              </w:rPr>
            </w:r>
            <w:r>
              <w:rPr>
                <w:rFonts w:cs="Arial"/>
                <w:b/>
                <w:szCs w:val="22"/>
              </w:rPr>
              <w:fldChar w:fldCharType="separate"/>
            </w:r>
            <w:r w:rsidR="005B0B8C">
              <w:rPr>
                <w:rFonts w:cs="Arial"/>
                <w:b/>
                <w:szCs w:val="22"/>
              </w:rPr>
              <w:t>Schedule 1</w:t>
            </w:r>
            <w:r>
              <w:rPr>
                <w:rFonts w:cs="Arial"/>
                <w:b/>
                <w:szCs w:val="22"/>
              </w:rPr>
              <w:fldChar w:fldCharType="end"/>
            </w:r>
          </w:p>
        </w:tc>
        <w:tc>
          <w:tcPr>
            <w:tcW w:w="3702" w:type="pct"/>
          </w:tcPr>
          <w:p w14:paraId="67FA869D" w14:textId="77777777" w:rsidR="00887A6C" w:rsidRPr="008820DC" w:rsidRDefault="00887A6C" w:rsidP="00A75866">
            <w:pPr>
              <w:spacing w:before="60" w:after="60" w:line="276" w:lineRule="auto"/>
              <w:rPr>
                <w:rFonts w:cs="Arial"/>
                <w:szCs w:val="22"/>
              </w:rPr>
            </w:pPr>
            <w:r w:rsidRPr="008820DC">
              <w:rPr>
                <w:rFonts w:cs="Arial"/>
                <w:szCs w:val="22"/>
              </w:rPr>
              <w:t>Special Terms</w:t>
            </w:r>
          </w:p>
        </w:tc>
      </w:tr>
      <w:tr w:rsidR="00887A6C" w:rsidRPr="008820DC" w14:paraId="407020DF" w14:textId="77777777" w:rsidTr="00D40D86">
        <w:tc>
          <w:tcPr>
            <w:tcW w:w="1298" w:type="pct"/>
          </w:tcPr>
          <w:p w14:paraId="70DED231" w14:textId="47A055B2" w:rsidR="00887A6C" w:rsidRPr="008820DC" w:rsidRDefault="00E65F14"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_Ref109144341 \w \h </w:instrText>
            </w:r>
            <w:r>
              <w:rPr>
                <w:rFonts w:cs="Arial"/>
                <w:b/>
                <w:szCs w:val="22"/>
              </w:rPr>
            </w:r>
            <w:r>
              <w:rPr>
                <w:rFonts w:cs="Arial"/>
                <w:b/>
                <w:szCs w:val="22"/>
              </w:rPr>
              <w:fldChar w:fldCharType="separate"/>
            </w:r>
            <w:r w:rsidR="005B0B8C">
              <w:rPr>
                <w:rFonts w:cs="Arial"/>
                <w:b/>
                <w:szCs w:val="22"/>
              </w:rPr>
              <w:t>Schedule 2</w:t>
            </w:r>
            <w:r>
              <w:rPr>
                <w:rFonts w:cs="Arial"/>
                <w:b/>
                <w:szCs w:val="22"/>
              </w:rPr>
              <w:fldChar w:fldCharType="end"/>
            </w:r>
          </w:p>
        </w:tc>
        <w:tc>
          <w:tcPr>
            <w:tcW w:w="3702" w:type="pct"/>
          </w:tcPr>
          <w:p w14:paraId="2F3286F5" w14:textId="77777777" w:rsidR="00887A6C" w:rsidRPr="008820DC" w:rsidRDefault="00887A6C" w:rsidP="00A75866">
            <w:pPr>
              <w:spacing w:before="60" w:after="60" w:line="276" w:lineRule="auto"/>
              <w:rPr>
                <w:rFonts w:cs="Arial"/>
                <w:szCs w:val="22"/>
              </w:rPr>
            </w:pPr>
            <w:r w:rsidRPr="008820DC">
              <w:rPr>
                <w:rFonts w:cs="Arial"/>
                <w:szCs w:val="22"/>
              </w:rPr>
              <w:t>Specification</w:t>
            </w:r>
          </w:p>
        </w:tc>
      </w:tr>
      <w:tr w:rsidR="00887A6C" w:rsidRPr="008820DC" w14:paraId="0E41E4B7" w14:textId="77777777" w:rsidTr="00D40D86">
        <w:tc>
          <w:tcPr>
            <w:tcW w:w="1298" w:type="pct"/>
          </w:tcPr>
          <w:p w14:paraId="28A9E9DF" w14:textId="5CDE3337" w:rsidR="00887A6C" w:rsidRPr="008820DC" w:rsidRDefault="00E65F14"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_Ref109144348 \w \h </w:instrText>
            </w:r>
            <w:r>
              <w:rPr>
                <w:rFonts w:cs="Arial"/>
                <w:b/>
                <w:szCs w:val="22"/>
              </w:rPr>
            </w:r>
            <w:r>
              <w:rPr>
                <w:rFonts w:cs="Arial"/>
                <w:b/>
                <w:szCs w:val="22"/>
              </w:rPr>
              <w:fldChar w:fldCharType="separate"/>
            </w:r>
            <w:r w:rsidR="005B0B8C">
              <w:rPr>
                <w:rFonts w:cs="Arial"/>
                <w:b/>
                <w:szCs w:val="22"/>
              </w:rPr>
              <w:t>Schedule 3</w:t>
            </w:r>
            <w:r>
              <w:rPr>
                <w:rFonts w:cs="Arial"/>
                <w:b/>
                <w:szCs w:val="22"/>
              </w:rPr>
              <w:fldChar w:fldCharType="end"/>
            </w:r>
          </w:p>
        </w:tc>
        <w:tc>
          <w:tcPr>
            <w:tcW w:w="3702" w:type="pct"/>
          </w:tcPr>
          <w:p w14:paraId="197DE834" w14:textId="77777777" w:rsidR="00887A6C" w:rsidRPr="008820DC" w:rsidRDefault="00887A6C" w:rsidP="00A75866">
            <w:pPr>
              <w:spacing w:before="60" w:after="60" w:line="276" w:lineRule="auto"/>
              <w:rPr>
                <w:rFonts w:cs="Arial"/>
                <w:szCs w:val="22"/>
              </w:rPr>
            </w:pPr>
            <w:r w:rsidRPr="008820DC">
              <w:rPr>
                <w:rFonts w:cs="Arial"/>
                <w:szCs w:val="22"/>
              </w:rPr>
              <w:t>Charges</w:t>
            </w:r>
          </w:p>
        </w:tc>
      </w:tr>
      <w:tr w:rsidR="00887A6C" w:rsidRPr="008820DC" w14:paraId="1FA46D8F" w14:textId="77777777" w:rsidTr="00D40D86">
        <w:tc>
          <w:tcPr>
            <w:tcW w:w="1298" w:type="pct"/>
          </w:tcPr>
          <w:p w14:paraId="10F00172" w14:textId="1895D65B" w:rsidR="00887A6C" w:rsidRPr="008820DC" w:rsidRDefault="00E65F14"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_Ref109144354 \w \h </w:instrText>
            </w:r>
            <w:r>
              <w:rPr>
                <w:rFonts w:cs="Arial"/>
                <w:b/>
                <w:szCs w:val="22"/>
              </w:rPr>
            </w:r>
            <w:r>
              <w:rPr>
                <w:rFonts w:cs="Arial"/>
                <w:b/>
                <w:szCs w:val="22"/>
              </w:rPr>
              <w:fldChar w:fldCharType="separate"/>
            </w:r>
            <w:r w:rsidR="005B0B8C">
              <w:rPr>
                <w:rFonts w:cs="Arial"/>
                <w:b/>
                <w:szCs w:val="22"/>
              </w:rPr>
              <w:t>Schedule 4</w:t>
            </w:r>
            <w:r>
              <w:rPr>
                <w:rFonts w:cs="Arial"/>
                <w:b/>
                <w:szCs w:val="22"/>
              </w:rPr>
              <w:fldChar w:fldCharType="end"/>
            </w:r>
          </w:p>
        </w:tc>
        <w:tc>
          <w:tcPr>
            <w:tcW w:w="3702" w:type="pct"/>
          </w:tcPr>
          <w:p w14:paraId="62743865" w14:textId="77777777" w:rsidR="00887A6C" w:rsidRPr="008820DC" w:rsidRDefault="00887A6C" w:rsidP="00A75866">
            <w:pPr>
              <w:spacing w:before="60" w:after="60" w:line="276" w:lineRule="auto"/>
              <w:rPr>
                <w:rFonts w:cs="Arial"/>
                <w:szCs w:val="22"/>
              </w:rPr>
            </w:pPr>
            <w:r w:rsidRPr="008820DC">
              <w:rPr>
                <w:rFonts w:cs="Arial"/>
                <w:szCs w:val="22"/>
              </w:rPr>
              <w:t>Standard Terms</w:t>
            </w:r>
          </w:p>
        </w:tc>
      </w:tr>
      <w:tr w:rsidR="003F16A1" w:rsidRPr="008820DC" w14:paraId="3015C5FC" w14:textId="77777777" w:rsidTr="00D40D86">
        <w:tc>
          <w:tcPr>
            <w:tcW w:w="1298" w:type="pct"/>
          </w:tcPr>
          <w:p w14:paraId="020BCBE3" w14:textId="773B6DD9" w:rsidR="003F16A1" w:rsidRPr="008820DC" w:rsidRDefault="00174757" w:rsidP="00A75866">
            <w:pPr>
              <w:spacing w:before="60" w:after="60" w:line="276" w:lineRule="auto"/>
              <w:rPr>
                <w:rFonts w:cs="Arial"/>
                <w:b/>
                <w:szCs w:val="22"/>
              </w:rPr>
            </w:pPr>
            <w:r>
              <w:rPr>
                <w:rFonts w:cs="Arial"/>
                <w:b/>
                <w:szCs w:val="22"/>
              </w:rPr>
              <w:fldChar w:fldCharType="begin"/>
            </w:r>
            <w:r>
              <w:rPr>
                <w:rFonts w:cs="Arial"/>
                <w:b/>
                <w:szCs w:val="22"/>
              </w:rPr>
              <w:instrText xml:space="preserve"> REF _Ref511307201 \r \h  \* MERGEFORMAT </w:instrText>
            </w:r>
            <w:r>
              <w:rPr>
                <w:rFonts w:cs="Arial"/>
                <w:b/>
                <w:szCs w:val="22"/>
              </w:rPr>
            </w:r>
            <w:r>
              <w:rPr>
                <w:rFonts w:cs="Arial"/>
                <w:b/>
                <w:szCs w:val="22"/>
              </w:rPr>
              <w:fldChar w:fldCharType="separate"/>
            </w:r>
            <w:r w:rsidR="005B0B8C">
              <w:rPr>
                <w:rFonts w:cs="Arial"/>
                <w:b/>
                <w:szCs w:val="22"/>
              </w:rPr>
              <w:t>Schedule 5</w:t>
            </w:r>
            <w:r>
              <w:rPr>
                <w:rFonts w:cs="Arial"/>
                <w:b/>
                <w:szCs w:val="22"/>
              </w:rPr>
              <w:fldChar w:fldCharType="end"/>
            </w:r>
          </w:p>
        </w:tc>
        <w:tc>
          <w:tcPr>
            <w:tcW w:w="3702" w:type="pct"/>
          </w:tcPr>
          <w:p w14:paraId="19997B24" w14:textId="77777777" w:rsidR="003F16A1" w:rsidRPr="008820DC" w:rsidRDefault="003F16A1" w:rsidP="00A75866">
            <w:pPr>
              <w:spacing w:before="60" w:after="60" w:line="276" w:lineRule="auto"/>
              <w:rPr>
                <w:rFonts w:cs="Arial"/>
                <w:szCs w:val="22"/>
              </w:rPr>
            </w:pPr>
            <w:r>
              <w:rPr>
                <w:rFonts w:cs="Arial"/>
                <w:szCs w:val="22"/>
              </w:rPr>
              <w:t>Data Processing Schedule</w:t>
            </w:r>
          </w:p>
        </w:tc>
      </w:tr>
    </w:tbl>
    <w:p w14:paraId="4E591DFA" w14:textId="77777777" w:rsidR="00287106" w:rsidRPr="008820DC" w:rsidRDefault="00887A6C" w:rsidP="004F44F1">
      <w:pPr>
        <w:spacing w:before="60" w:after="160" w:line="276"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p>
    <w:p w14:paraId="4BDFD9F5" w14:textId="77777777" w:rsidR="008820DC" w:rsidRDefault="00887A6C" w:rsidP="004F44F1">
      <w:pPr>
        <w:keepNext/>
        <w:spacing w:before="60" w:after="160" w:line="276"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65B9798C" w14:textId="77777777" w:rsidR="00887A6C" w:rsidRPr="008820DC" w:rsidRDefault="00887A6C" w:rsidP="004F44F1">
      <w:pPr>
        <w:keepNext/>
        <w:spacing w:before="60" w:after="160" w:line="276"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3439"/>
        <w:gridCol w:w="1413"/>
        <w:gridCol w:w="3395"/>
      </w:tblGrid>
      <w:tr w:rsidR="00887A6C" w:rsidRPr="008820DC" w14:paraId="22A89A5F" w14:textId="77777777" w:rsidTr="008820DC">
        <w:trPr>
          <w:cantSplit/>
          <w:trHeight w:val="557"/>
        </w:trPr>
        <w:tc>
          <w:tcPr>
            <w:tcW w:w="675" w:type="pct"/>
            <w:vAlign w:val="bottom"/>
          </w:tcPr>
          <w:p w14:paraId="1778DF21" w14:textId="77777777" w:rsidR="00887A6C" w:rsidRPr="008820DC" w:rsidRDefault="00887A6C" w:rsidP="004F44F1">
            <w:pPr>
              <w:keepNext/>
              <w:spacing w:line="276" w:lineRule="auto"/>
              <w:rPr>
                <w:rFonts w:cs="Arial"/>
                <w:szCs w:val="22"/>
              </w:rPr>
            </w:pPr>
            <w:r w:rsidRPr="008820DC">
              <w:rPr>
                <w:rFonts w:cs="Arial"/>
                <w:szCs w:val="22"/>
              </w:rPr>
              <w:t>Name:</w:t>
            </w:r>
          </w:p>
        </w:tc>
        <w:tc>
          <w:tcPr>
            <w:tcW w:w="1801" w:type="pct"/>
            <w:vAlign w:val="bottom"/>
          </w:tcPr>
          <w:p w14:paraId="1314C4B7" w14:textId="77777777" w:rsidR="00887A6C" w:rsidRPr="008820DC" w:rsidRDefault="00887A6C" w:rsidP="004F44F1">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1ECB5E26" w14:textId="77777777" w:rsidR="00887A6C" w:rsidRPr="008820DC" w:rsidRDefault="00887A6C" w:rsidP="004F44F1">
            <w:pPr>
              <w:keepNext/>
              <w:spacing w:line="276" w:lineRule="auto"/>
              <w:rPr>
                <w:rFonts w:cs="Arial"/>
                <w:szCs w:val="22"/>
              </w:rPr>
            </w:pPr>
            <w:r w:rsidRPr="008820DC">
              <w:rPr>
                <w:rFonts w:cs="Arial"/>
                <w:szCs w:val="22"/>
              </w:rPr>
              <w:t>Signature:</w:t>
            </w:r>
          </w:p>
        </w:tc>
        <w:tc>
          <w:tcPr>
            <w:tcW w:w="1782" w:type="pct"/>
            <w:vAlign w:val="bottom"/>
          </w:tcPr>
          <w:p w14:paraId="7AE79E16" w14:textId="77777777" w:rsidR="00887A6C" w:rsidRPr="008820DC" w:rsidRDefault="00887A6C" w:rsidP="004F44F1">
            <w:pPr>
              <w:keepNext/>
              <w:tabs>
                <w:tab w:val="left" w:leader="dot" w:pos="3132"/>
              </w:tabs>
              <w:spacing w:line="276" w:lineRule="auto"/>
              <w:rPr>
                <w:rFonts w:cs="Arial"/>
                <w:szCs w:val="22"/>
              </w:rPr>
            </w:pPr>
            <w:r w:rsidRPr="008820DC">
              <w:rPr>
                <w:rFonts w:cs="Arial"/>
                <w:szCs w:val="22"/>
              </w:rPr>
              <w:tab/>
            </w:r>
          </w:p>
        </w:tc>
      </w:tr>
      <w:tr w:rsidR="00887A6C" w:rsidRPr="008820DC" w14:paraId="19893F29" w14:textId="77777777" w:rsidTr="008820DC">
        <w:trPr>
          <w:cantSplit/>
          <w:trHeight w:val="512"/>
        </w:trPr>
        <w:tc>
          <w:tcPr>
            <w:tcW w:w="675" w:type="pct"/>
            <w:vAlign w:val="bottom"/>
          </w:tcPr>
          <w:p w14:paraId="2280B062" w14:textId="1E4CF023" w:rsidR="007168A5" w:rsidRPr="007168A5" w:rsidRDefault="00887A6C" w:rsidP="00A75866">
            <w:pPr>
              <w:spacing w:line="276" w:lineRule="auto"/>
              <w:rPr>
                <w:rFonts w:cs="Arial"/>
                <w:szCs w:val="22"/>
              </w:rPr>
            </w:pPr>
            <w:r w:rsidRPr="008820DC">
              <w:rPr>
                <w:rFonts w:cs="Arial"/>
                <w:szCs w:val="22"/>
              </w:rPr>
              <w:t>Position:</w:t>
            </w:r>
          </w:p>
        </w:tc>
        <w:tc>
          <w:tcPr>
            <w:tcW w:w="1801" w:type="pct"/>
            <w:vAlign w:val="bottom"/>
          </w:tcPr>
          <w:p w14:paraId="3DFB606A" w14:textId="77777777" w:rsidR="00887A6C" w:rsidRPr="008820DC" w:rsidRDefault="00887A6C" w:rsidP="004F44F1">
            <w:pPr>
              <w:tabs>
                <w:tab w:val="left" w:leader="dot" w:pos="3222"/>
              </w:tabs>
              <w:spacing w:line="276" w:lineRule="auto"/>
              <w:rPr>
                <w:rFonts w:cs="Arial"/>
                <w:szCs w:val="22"/>
              </w:rPr>
            </w:pPr>
            <w:r w:rsidRPr="008820DC">
              <w:rPr>
                <w:rFonts w:cs="Arial"/>
                <w:szCs w:val="22"/>
              </w:rPr>
              <w:tab/>
            </w:r>
          </w:p>
        </w:tc>
        <w:tc>
          <w:tcPr>
            <w:tcW w:w="742" w:type="pct"/>
            <w:vAlign w:val="bottom"/>
          </w:tcPr>
          <w:p w14:paraId="6FAEA0EA" w14:textId="77777777" w:rsidR="00887A6C" w:rsidRPr="008820DC" w:rsidRDefault="00887A6C" w:rsidP="004F44F1">
            <w:pPr>
              <w:spacing w:line="276" w:lineRule="auto"/>
              <w:rPr>
                <w:rFonts w:cs="Arial"/>
                <w:szCs w:val="22"/>
              </w:rPr>
            </w:pPr>
          </w:p>
        </w:tc>
        <w:tc>
          <w:tcPr>
            <w:tcW w:w="1782" w:type="pct"/>
            <w:vAlign w:val="bottom"/>
          </w:tcPr>
          <w:p w14:paraId="19602C1E" w14:textId="77777777" w:rsidR="00887A6C" w:rsidRPr="008820DC" w:rsidRDefault="00887A6C" w:rsidP="004F44F1">
            <w:pPr>
              <w:tabs>
                <w:tab w:val="left" w:leader="dot" w:pos="3132"/>
              </w:tabs>
              <w:spacing w:line="276" w:lineRule="auto"/>
              <w:rPr>
                <w:rFonts w:cs="Arial"/>
                <w:szCs w:val="22"/>
              </w:rPr>
            </w:pPr>
          </w:p>
        </w:tc>
      </w:tr>
    </w:tbl>
    <w:p w14:paraId="4148CD94" w14:textId="77777777" w:rsidR="00887A6C" w:rsidRPr="008820DC" w:rsidRDefault="00887A6C" w:rsidP="004F44F1">
      <w:pPr>
        <w:keepNext/>
        <w:spacing w:before="60" w:after="160" w:line="276" w:lineRule="auto"/>
        <w:rPr>
          <w:rFonts w:cs="Arial"/>
          <w:b/>
          <w:szCs w:val="22"/>
        </w:rPr>
      </w:pPr>
      <w:r w:rsidRPr="008820DC">
        <w:rPr>
          <w:rFonts w:cs="Arial"/>
          <w:b/>
          <w:szCs w:val="22"/>
        </w:rPr>
        <w:lastRenderedPageBreak/>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3439"/>
        <w:gridCol w:w="1413"/>
        <w:gridCol w:w="3395"/>
      </w:tblGrid>
      <w:tr w:rsidR="00887A6C" w:rsidRPr="008820DC" w14:paraId="69EEB25E" w14:textId="77777777" w:rsidTr="008820DC">
        <w:trPr>
          <w:cantSplit/>
          <w:trHeight w:val="521"/>
        </w:trPr>
        <w:tc>
          <w:tcPr>
            <w:tcW w:w="675" w:type="pct"/>
            <w:vAlign w:val="bottom"/>
          </w:tcPr>
          <w:p w14:paraId="21037DC2" w14:textId="77777777" w:rsidR="00887A6C" w:rsidRPr="008820DC" w:rsidRDefault="00887A6C" w:rsidP="004F44F1">
            <w:pPr>
              <w:keepNext/>
              <w:spacing w:line="276" w:lineRule="auto"/>
              <w:rPr>
                <w:rFonts w:cs="Arial"/>
                <w:szCs w:val="22"/>
              </w:rPr>
            </w:pPr>
            <w:r w:rsidRPr="008820DC">
              <w:rPr>
                <w:rFonts w:cs="Arial"/>
                <w:szCs w:val="22"/>
              </w:rPr>
              <w:t>Name:</w:t>
            </w:r>
          </w:p>
        </w:tc>
        <w:tc>
          <w:tcPr>
            <w:tcW w:w="1801" w:type="pct"/>
            <w:vAlign w:val="bottom"/>
          </w:tcPr>
          <w:p w14:paraId="1DFC50E6" w14:textId="77777777" w:rsidR="00887A6C" w:rsidRPr="008820DC" w:rsidRDefault="00887A6C" w:rsidP="004F44F1">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73B83DBA" w14:textId="77777777" w:rsidR="00887A6C" w:rsidRPr="008820DC" w:rsidRDefault="00887A6C" w:rsidP="004F44F1">
            <w:pPr>
              <w:keepNext/>
              <w:spacing w:line="276" w:lineRule="auto"/>
              <w:rPr>
                <w:rFonts w:cs="Arial"/>
                <w:szCs w:val="22"/>
              </w:rPr>
            </w:pPr>
            <w:r w:rsidRPr="008820DC">
              <w:rPr>
                <w:rFonts w:cs="Arial"/>
                <w:szCs w:val="22"/>
              </w:rPr>
              <w:t>Signature:</w:t>
            </w:r>
          </w:p>
        </w:tc>
        <w:tc>
          <w:tcPr>
            <w:tcW w:w="1782" w:type="pct"/>
            <w:vAlign w:val="bottom"/>
          </w:tcPr>
          <w:p w14:paraId="7E24EEEB" w14:textId="77777777" w:rsidR="00887A6C" w:rsidRPr="008820DC" w:rsidRDefault="00887A6C" w:rsidP="004F44F1">
            <w:pPr>
              <w:keepNext/>
              <w:tabs>
                <w:tab w:val="left" w:leader="dot" w:pos="3132"/>
              </w:tabs>
              <w:spacing w:line="276" w:lineRule="auto"/>
              <w:rPr>
                <w:rFonts w:cs="Arial"/>
                <w:szCs w:val="22"/>
              </w:rPr>
            </w:pPr>
            <w:r w:rsidRPr="008820DC">
              <w:rPr>
                <w:rFonts w:cs="Arial"/>
                <w:szCs w:val="22"/>
              </w:rPr>
              <w:tab/>
            </w:r>
          </w:p>
        </w:tc>
      </w:tr>
      <w:tr w:rsidR="00887A6C" w:rsidRPr="008820DC" w14:paraId="23E62B7A" w14:textId="77777777" w:rsidTr="008820DC">
        <w:trPr>
          <w:cantSplit/>
          <w:trHeight w:val="503"/>
        </w:trPr>
        <w:tc>
          <w:tcPr>
            <w:tcW w:w="675" w:type="pct"/>
            <w:vAlign w:val="bottom"/>
          </w:tcPr>
          <w:p w14:paraId="053DA9E0" w14:textId="77777777" w:rsidR="00887A6C" w:rsidRPr="008820DC" w:rsidRDefault="00887A6C" w:rsidP="004F44F1">
            <w:pPr>
              <w:keepNext/>
              <w:spacing w:line="276" w:lineRule="auto"/>
              <w:rPr>
                <w:rFonts w:cs="Arial"/>
                <w:szCs w:val="22"/>
              </w:rPr>
            </w:pPr>
            <w:r w:rsidRPr="008820DC">
              <w:rPr>
                <w:rFonts w:cs="Arial"/>
                <w:szCs w:val="22"/>
              </w:rPr>
              <w:t>Position:</w:t>
            </w:r>
          </w:p>
        </w:tc>
        <w:tc>
          <w:tcPr>
            <w:tcW w:w="1801" w:type="pct"/>
            <w:vAlign w:val="bottom"/>
          </w:tcPr>
          <w:p w14:paraId="29AAB52B" w14:textId="77777777" w:rsidR="00887A6C" w:rsidRPr="008820DC" w:rsidRDefault="00887A6C" w:rsidP="004F44F1">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14F4EE58" w14:textId="77777777" w:rsidR="00887A6C" w:rsidRPr="008820DC" w:rsidRDefault="00887A6C" w:rsidP="004F44F1">
            <w:pPr>
              <w:keepNext/>
              <w:spacing w:line="276" w:lineRule="auto"/>
              <w:rPr>
                <w:rFonts w:cs="Arial"/>
                <w:szCs w:val="22"/>
              </w:rPr>
            </w:pPr>
          </w:p>
        </w:tc>
        <w:tc>
          <w:tcPr>
            <w:tcW w:w="1782" w:type="pct"/>
            <w:vAlign w:val="bottom"/>
          </w:tcPr>
          <w:p w14:paraId="13685088" w14:textId="77777777" w:rsidR="00887A6C" w:rsidRPr="008820DC" w:rsidRDefault="00887A6C" w:rsidP="004F44F1">
            <w:pPr>
              <w:keepNext/>
              <w:tabs>
                <w:tab w:val="left" w:leader="dot" w:pos="3132"/>
              </w:tabs>
              <w:spacing w:line="276" w:lineRule="auto"/>
              <w:rPr>
                <w:rFonts w:cs="Arial"/>
                <w:szCs w:val="22"/>
              </w:rPr>
            </w:pPr>
          </w:p>
        </w:tc>
      </w:tr>
    </w:tbl>
    <w:p w14:paraId="501EB864" w14:textId="77777777" w:rsidR="008820DC" w:rsidRPr="008820DC" w:rsidRDefault="008820DC" w:rsidP="004F44F1">
      <w:pPr>
        <w:spacing w:before="60" w:after="160" w:line="276" w:lineRule="auto"/>
      </w:pPr>
      <w:bookmarkStart w:id="0" w:name="_Toc207776231"/>
      <w:bookmarkStart w:id="1" w:name="Schedule1"/>
      <w:bookmarkStart w:id="2" w:name="_Ref511915619"/>
      <w:bookmarkEnd w:id="0"/>
      <w:bookmarkEnd w:id="1"/>
      <w:r>
        <w:br w:type="page"/>
      </w:r>
      <w:bookmarkEnd w:id="2"/>
    </w:p>
    <w:p w14:paraId="156FCCF8" w14:textId="77777777" w:rsidR="00174757" w:rsidRDefault="00174757" w:rsidP="004F44F1">
      <w:pPr>
        <w:pStyle w:val="MRSchedule1"/>
        <w:spacing w:before="60" w:after="160" w:line="276" w:lineRule="auto"/>
        <w:ind w:left="0"/>
      </w:pPr>
      <w:bookmarkStart w:id="3" w:name="_Ref106638610"/>
    </w:p>
    <w:bookmarkEnd w:id="3"/>
    <w:p w14:paraId="76FE15DB" w14:textId="1A42F2F8" w:rsidR="00887A6C" w:rsidRPr="008820DC" w:rsidRDefault="00887A6C" w:rsidP="004F44F1">
      <w:pPr>
        <w:pStyle w:val="MRSchedule2"/>
        <w:spacing w:before="60" w:after="160" w:line="276" w:lineRule="auto"/>
        <w:rPr>
          <w:b/>
        </w:rPr>
      </w:pPr>
      <w:r w:rsidRPr="008820DC">
        <w:t>Special Terms</w:t>
      </w:r>
    </w:p>
    <w:p w14:paraId="0C9961AE" w14:textId="77777777" w:rsidR="00887A6C" w:rsidRPr="008820DC" w:rsidRDefault="00887A6C" w:rsidP="004F44F1">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73451212" w14:textId="77777777" w:rsidR="00887A6C" w:rsidRPr="008820DC" w:rsidRDefault="00887A6C" w:rsidP="004F44F1">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3BD32FC8" w14:textId="729203DE" w:rsidR="00887A6C" w:rsidRPr="008820DC" w:rsidRDefault="00887A6C" w:rsidP="004F44F1">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2FDCCD38" w14:textId="77777777" w:rsidR="00887A6C" w:rsidRPr="008820DC" w:rsidRDefault="00887A6C" w:rsidP="004F44F1">
      <w:pPr>
        <w:pStyle w:val="MRheading1"/>
        <w:spacing w:before="60" w:after="160" w:line="276" w:lineRule="auto"/>
        <w:rPr>
          <w:rFonts w:cs="Arial"/>
          <w:szCs w:val="22"/>
        </w:rPr>
      </w:pPr>
      <w:r w:rsidRPr="008820DC">
        <w:rPr>
          <w:rFonts w:cs="Arial"/>
          <w:szCs w:val="22"/>
        </w:rPr>
        <w:t>Commencement Date and Term</w:t>
      </w:r>
    </w:p>
    <w:p w14:paraId="44B9B4B6" w14:textId="0957F4F9" w:rsidR="00887A6C" w:rsidRPr="008820DC" w:rsidRDefault="00887A6C" w:rsidP="004F44F1">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5B0B8C">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OR [</w:t>
      </w:r>
      <w:r w:rsidRPr="008820DC">
        <w:rPr>
          <w:rFonts w:cs="Arial"/>
          <w:b/>
          <w:i/>
          <w:szCs w:val="22"/>
        </w:rPr>
        <w:t xml:space="preserve">until all Services have been completed and all Goods and / or Deliverables have been delivered to the British Council’s satisfaction as set out in </w:t>
      </w:r>
      <w:r w:rsidR="007E324C">
        <w:rPr>
          <w:rFonts w:cs="Arial"/>
          <w:b/>
          <w:i/>
          <w:szCs w:val="22"/>
        </w:rPr>
        <w:t xml:space="preserve">Schedule 2 </w:t>
      </w:r>
      <w:r w:rsidRPr="008820DC">
        <w:rPr>
          <w:rFonts w:cs="Arial"/>
          <w:b/>
          <w:i/>
          <w:szCs w:val="22"/>
        </w:rPr>
        <w:t>(Specification)</w:t>
      </w:r>
      <w:r w:rsidRPr="008820DC">
        <w:rPr>
          <w:rFonts w:cs="Arial"/>
          <w:b/>
          <w:szCs w:val="22"/>
        </w:rPr>
        <w:t>]</w:t>
      </w:r>
      <w:r w:rsidRPr="008820DC">
        <w:rPr>
          <w:rFonts w:cs="Arial"/>
          <w:szCs w:val="22"/>
        </w:rPr>
        <w:t xml:space="preserve"> (the “</w:t>
      </w:r>
      <w:r w:rsidRPr="008820DC">
        <w:rPr>
          <w:rFonts w:cs="Arial"/>
          <w:b/>
          <w:szCs w:val="22"/>
        </w:rPr>
        <w:t>Term</w:t>
      </w:r>
      <w:r w:rsidRPr="008820DC">
        <w:rPr>
          <w:rFonts w:cs="Arial"/>
          <w:szCs w:val="22"/>
        </w:rPr>
        <w:t>”).</w:t>
      </w:r>
    </w:p>
    <w:p w14:paraId="23567C04" w14:textId="77777777" w:rsidR="00887A6C" w:rsidRPr="008820DC" w:rsidRDefault="00887A6C" w:rsidP="004F44F1">
      <w:pPr>
        <w:pStyle w:val="MRheading2"/>
        <w:spacing w:before="60" w:after="160" w:line="276" w:lineRule="auto"/>
        <w:rPr>
          <w:rFonts w:cs="Arial"/>
          <w:szCs w:val="22"/>
        </w:rPr>
      </w:pPr>
      <w:bookmarkStart w:id="4"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4"/>
    </w:p>
    <w:p w14:paraId="47E06D62" w14:textId="77777777" w:rsidR="00887A6C" w:rsidRPr="008820DC" w:rsidRDefault="00887A6C" w:rsidP="004F44F1">
      <w:pPr>
        <w:pStyle w:val="MRheading1"/>
        <w:spacing w:before="60" w:after="160" w:line="276" w:lineRule="auto"/>
        <w:rPr>
          <w:rFonts w:cs="Arial"/>
          <w:szCs w:val="22"/>
        </w:rPr>
      </w:pPr>
      <w:r w:rsidRPr="008820DC">
        <w:rPr>
          <w:rFonts w:cs="Arial"/>
          <w:szCs w:val="22"/>
        </w:rPr>
        <w:t>Key Personnel</w:t>
      </w:r>
    </w:p>
    <w:p w14:paraId="07D130D5" w14:textId="77777777" w:rsidR="00887A6C" w:rsidRPr="008820DC" w:rsidRDefault="00887A6C" w:rsidP="004F44F1">
      <w:pPr>
        <w:pStyle w:val="MRheading2"/>
        <w:numPr>
          <w:ilvl w:val="0"/>
          <w:numId w:val="0"/>
        </w:numPr>
        <w:spacing w:before="60" w:after="160" w:line="276" w:lineRule="auto"/>
        <w:ind w:left="720"/>
        <w:rPr>
          <w:rFonts w:cs="Arial"/>
          <w:szCs w:val="22"/>
        </w:rPr>
      </w:pPr>
      <w:r w:rsidRPr="008820DC">
        <w:rPr>
          <w:rFonts w:cs="Arial"/>
          <w:b/>
          <w:szCs w:val="22"/>
        </w:rPr>
        <w:t>[</w:t>
      </w:r>
      <w:r w:rsidRPr="008820DC">
        <w:rPr>
          <w:rFonts w:cs="Arial"/>
          <w:b/>
          <w:i/>
          <w:szCs w:val="22"/>
        </w:rPr>
        <w:t>Note:  Only use this provision where the British Council has agreed to appoint the Supplier on the basis that the services of certain key individuals will be supplied</w:t>
      </w:r>
      <w:r w:rsidRPr="008820DC">
        <w:rPr>
          <w:rFonts w:cs="Arial"/>
          <w:b/>
          <w:szCs w:val="22"/>
        </w:rPr>
        <w:t>]</w:t>
      </w:r>
    </w:p>
    <w:p w14:paraId="7F4B01E3"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14:paraId="7B946F9A" w14:textId="77777777" w:rsidR="00887A6C" w:rsidRPr="008820DC" w:rsidRDefault="00887A6C" w:rsidP="004F44F1">
      <w:pPr>
        <w:pStyle w:val="MRheading1"/>
        <w:spacing w:before="60" w:after="160" w:line="276" w:lineRule="auto"/>
        <w:rPr>
          <w:rFonts w:cs="Arial"/>
          <w:szCs w:val="22"/>
        </w:rPr>
      </w:pPr>
      <w:r w:rsidRPr="008820DC">
        <w:rPr>
          <w:rFonts w:cs="Arial"/>
          <w:szCs w:val="22"/>
        </w:rPr>
        <w:t>Working Hours</w:t>
      </w:r>
    </w:p>
    <w:p w14:paraId="088A56D1" w14:textId="77777777" w:rsidR="00E53C43" w:rsidRDefault="00E53C43" w:rsidP="004F44F1">
      <w:pPr>
        <w:pStyle w:val="MRheading2"/>
        <w:spacing w:before="60" w:after="160" w:line="276" w:lineRule="auto"/>
      </w:pPr>
      <w:r>
        <w:t>For the purposes of this Agreement “</w:t>
      </w:r>
      <w:r w:rsidRPr="00E53C43">
        <w:rPr>
          <w:b/>
        </w:rPr>
        <w:t>Working Hours</w:t>
      </w:r>
      <w:r>
        <w:t>” and “</w:t>
      </w:r>
      <w:r w:rsidRPr="00E53C43">
        <w:rPr>
          <w:b/>
        </w:rPr>
        <w:t>Working Days</w:t>
      </w:r>
      <w:r>
        <w:t xml:space="preserve">” shall mean </w:t>
      </w:r>
      <w:r w:rsidRPr="00E53C43">
        <w:rPr>
          <w:b/>
        </w:rPr>
        <w:t>[</w:t>
      </w:r>
      <w:r w:rsidRPr="00E53C43">
        <w:rPr>
          <w:b/>
          <w:i/>
        </w:rPr>
        <w:t>insert relevant working hours/working days details for territory in which Services are to be provided or premises at which Services are to be provided [e.g. 9 a.m. to 5 p.m. local time Monday to Friday OR 10 a.m. to 6 p.m. local time Sunday to Thursday</w:t>
      </w:r>
      <w:r w:rsidRPr="00E53C43">
        <w:rPr>
          <w:b/>
        </w:rPr>
        <w:t>]]</w:t>
      </w:r>
      <w:r w:rsidRPr="00E53C43">
        <w:t>.</w:t>
      </w:r>
    </w:p>
    <w:p w14:paraId="3E314ABF" w14:textId="77777777" w:rsidR="00887A6C" w:rsidRPr="008820DC" w:rsidRDefault="00887A6C" w:rsidP="004F44F1">
      <w:pPr>
        <w:pStyle w:val="MRheading1"/>
        <w:spacing w:before="60" w:after="160" w:line="276" w:lineRule="auto"/>
      </w:pPr>
      <w:r w:rsidRPr="008820DC">
        <w:t>Supplier’s Liability</w:t>
      </w:r>
    </w:p>
    <w:p w14:paraId="040D4B6B" w14:textId="77777777" w:rsidR="00457383" w:rsidRPr="00457383" w:rsidRDefault="00457383" w:rsidP="004F44F1">
      <w:pPr>
        <w:pStyle w:val="MRheading2"/>
        <w:numPr>
          <w:ilvl w:val="0"/>
          <w:numId w:val="0"/>
        </w:numPr>
        <w:spacing w:before="60" w:after="160" w:line="276" w:lineRule="auto"/>
        <w:ind w:firstLine="720"/>
        <w:rPr>
          <w:rFonts w:cs="Arial"/>
          <w:b/>
          <w:szCs w:val="22"/>
        </w:rPr>
      </w:pPr>
      <w:r w:rsidRPr="00457383">
        <w:rPr>
          <w:rFonts w:cs="Arial"/>
          <w:b/>
          <w:szCs w:val="22"/>
        </w:rPr>
        <w:t xml:space="preserve">[NB </w:t>
      </w:r>
      <w:r w:rsidRPr="00457383">
        <w:rPr>
          <w:rFonts w:cs="Arial"/>
          <w:b/>
          <w:i/>
          <w:iCs/>
          <w:szCs w:val="22"/>
        </w:rPr>
        <w:t>please note the following guidance</w:t>
      </w:r>
      <w:r>
        <w:rPr>
          <w:rFonts w:cs="Arial"/>
          <w:b/>
          <w:i/>
          <w:iCs/>
          <w:szCs w:val="22"/>
        </w:rPr>
        <w:t xml:space="preserve"> on when to include this clause</w:t>
      </w:r>
      <w:r w:rsidRPr="00457383">
        <w:rPr>
          <w:rFonts w:cs="Arial"/>
          <w:b/>
          <w:i/>
          <w:iCs/>
          <w:szCs w:val="22"/>
        </w:rPr>
        <w:t>:</w:t>
      </w:r>
    </w:p>
    <w:p w14:paraId="0D130D09" w14:textId="77777777" w:rsidR="00457383" w:rsidRPr="00457383" w:rsidRDefault="00457383" w:rsidP="004F44F1">
      <w:pPr>
        <w:pStyle w:val="MRheading2"/>
        <w:numPr>
          <w:ilvl w:val="0"/>
          <w:numId w:val="15"/>
        </w:numPr>
        <w:spacing w:before="60" w:after="160" w:line="276" w:lineRule="auto"/>
        <w:ind w:left="1134"/>
        <w:rPr>
          <w:rFonts w:cs="Arial"/>
          <w:b/>
          <w:bCs/>
          <w:i/>
          <w:iCs/>
          <w:szCs w:val="22"/>
        </w:rPr>
      </w:pPr>
      <w:r w:rsidRPr="00457383">
        <w:rPr>
          <w:rFonts w:cs="Arial"/>
          <w:b/>
          <w:bCs/>
          <w:i/>
          <w:iCs/>
          <w:szCs w:val="22"/>
        </w:rPr>
        <w:t xml:space="preserve">Unless this clause is relevant (see final point below), it </w:t>
      </w:r>
      <w:r w:rsidRPr="00457383">
        <w:rPr>
          <w:rFonts w:cs="Arial"/>
          <w:b/>
          <w:bCs/>
          <w:i/>
          <w:iCs/>
          <w:szCs w:val="22"/>
          <w:u w:val="single"/>
        </w:rPr>
        <w:t>must be deleted</w:t>
      </w:r>
      <w:r w:rsidRPr="00457383">
        <w:rPr>
          <w:rFonts w:cs="Arial"/>
          <w:b/>
          <w:bCs/>
          <w:i/>
          <w:iCs/>
          <w:szCs w:val="22"/>
        </w:rPr>
        <w:t xml:space="preserve"> before sending the Agreement to the Supplier.  Please </w:t>
      </w:r>
      <w:r w:rsidRPr="00457383">
        <w:rPr>
          <w:rFonts w:cs="Arial"/>
          <w:b/>
          <w:bCs/>
          <w:i/>
          <w:iCs/>
          <w:szCs w:val="22"/>
          <w:u w:val="single"/>
        </w:rPr>
        <w:t>do not send the Supplier a form of the Agreement which includes this clause.</w:t>
      </w:r>
    </w:p>
    <w:p w14:paraId="2EE7B87C" w14:textId="77777777" w:rsidR="00457383" w:rsidRPr="00457383" w:rsidRDefault="00457383" w:rsidP="004F44F1">
      <w:pPr>
        <w:pStyle w:val="MRheading2"/>
        <w:numPr>
          <w:ilvl w:val="0"/>
          <w:numId w:val="15"/>
        </w:numPr>
        <w:spacing w:before="60" w:after="160" w:line="276" w:lineRule="auto"/>
        <w:ind w:left="1134"/>
        <w:rPr>
          <w:rFonts w:cs="Arial"/>
          <w:b/>
          <w:bCs/>
          <w:i/>
          <w:iCs/>
          <w:szCs w:val="22"/>
        </w:rPr>
      </w:pPr>
      <w:r w:rsidRPr="00457383">
        <w:rPr>
          <w:rFonts w:cs="Arial"/>
          <w:b/>
          <w:bCs/>
          <w:i/>
          <w:iCs/>
          <w:szCs w:val="22"/>
        </w:rPr>
        <w:t>The British Council’s standard position is that the Supplier should not be entitled to limit its liability other than to the ext</w:t>
      </w:r>
      <w:r>
        <w:rPr>
          <w:rFonts w:cs="Arial"/>
          <w:b/>
          <w:bCs/>
          <w:i/>
          <w:iCs/>
          <w:szCs w:val="22"/>
        </w:rPr>
        <w:t>ent already set out in clause 8</w:t>
      </w:r>
      <w:r w:rsidRPr="00457383">
        <w:rPr>
          <w:rFonts w:cs="Arial"/>
          <w:b/>
          <w:bCs/>
          <w:i/>
          <w:iCs/>
          <w:szCs w:val="22"/>
        </w:rPr>
        <w:t xml:space="preserve"> of Schedule 4.  </w:t>
      </w:r>
    </w:p>
    <w:p w14:paraId="0A9D38F4" w14:textId="77777777" w:rsidR="00887A6C" w:rsidRPr="00457383" w:rsidRDefault="00457383" w:rsidP="004F44F1">
      <w:pPr>
        <w:pStyle w:val="MRheading2"/>
        <w:numPr>
          <w:ilvl w:val="0"/>
          <w:numId w:val="15"/>
        </w:numPr>
        <w:spacing w:before="60" w:after="160" w:line="276" w:lineRule="auto"/>
        <w:ind w:left="1134"/>
        <w:rPr>
          <w:rFonts w:cs="Arial"/>
          <w:b/>
          <w:bCs/>
          <w:i/>
          <w:iCs/>
          <w:szCs w:val="22"/>
        </w:rPr>
      </w:pPr>
      <w:r w:rsidRPr="00457383">
        <w:rPr>
          <w:rFonts w:cs="Arial"/>
          <w:b/>
          <w:bCs/>
          <w:i/>
          <w:iCs/>
          <w:szCs w:val="22"/>
        </w:rPr>
        <w:lastRenderedPageBreak/>
        <w:t>This clause should only be included if the Supplier has requested the ability to limit its liability and the British Council has agreed this as part of the negotiations. For more advice on limitation of liability please see the accompanying g</w:t>
      </w:r>
      <w:r>
        <w:rPr>
          <w:rFonts w:cs="Arial"/>
          <w:b/>
          <w:bCs/>
          <w:i/>
          <w:iCs/>
          <w:szCs w:val="22"/>
        </w:rPr>
        <w:t>uidance notes to this Agreement.]</w:t>
      </w:r>
    </w:p>
    <w:p w14:paraId="4C9E9C31" w14:textId="77777777" w:rsidR="00887A6C" w:rsidRDefault="00887A6C" w:rsidP="004F44F1">
      <w:pPr>
        <w:pStyle w:val="MRheading2"/>
        <w:spacing w:before="60" w:after="160" w:line="276"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8820DC">
        <w:rPr>
          <w:rFonts w:cs="Arial"/>
          <w:b/>
          <w:szCs w:val="22"/>
        </w:rPr>
        <w:t>[</w:t>
      </w:r>
      <w:r w:rsidRPr="008820DC">
        <w:rPr>
          <w:rFonts w:cs="Arial"/>
          <w:b/>
          <w:i/>
          <w:szCs w:val="22"/>
        </w:rPr>
        <w:t>insert figure in numbers and words</w:t>
      </w:r>
      <w:r w:rsidRPr="008820DC">
        <w:rPr>
          <w:rFonts w:cs="Arial"/>
          <w:b/>
          <w:szCs w:val="22"/>
        </w:rPr>
        <w:t xml:space="preserve">] </w:t>
      </w:r>
      <w:r w:rsidRPr="008820DC">
        <w:rPr>
          <w:rFonts w:cs="Arial"/>
          <w:szCs w:val="22"/>
        </w:rPr>
        <w:t>for each claim or instance of liability.</w:t>
      </w:r>
    </w:p>
    <w:p w14:paraId="7BDADC70" w14:textId="77777777" w:rsidR="0039160E" w:rsidRPr="0095305B" w:rsidRDefault="0039160E" w:rsidP="004F44F1">
      <w:pPr>
        <w:pStyle w:val="MRheading1"/>
        <w:spacing w:before="60" w:after="160" w:line="276" w:lineRule="auto"/>
        <w:rPr>
          <w:rFonts w:cs="Arial"/>
          <w:szCs w:val="22"/>
        </w:rPr>
      </w:pPr>
      <w:bookmarkStart w:id="5" w:name="_Ref62837038"/>
      <w:r w:rsidRPr="0095305B">
        <w:rPr>
          <w:rFonts w:cs="Arial"/>
          <w:szCs w:val="22"/>
        </w:rPr>
        <w:t>Service of notices</w:t>
      </w:r>
      <w:bookmarkEnd w:id="5"/>
    </w:p>
    <w:p w14:paraId="1647B052" w14:textId="3A312B4C" w:rsidR="0039160E" w:rsidRPr="0095305B" w:rsidRDefault="0039160E" w:rsidP="004F44F1">
      <w:pPr>
        <w:pStyle w:val="MRheading2"/>
        <w:spacing w:before="60" w:after="160" w:line="276"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6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3"/>
        <w:gridCol w:w="4678"/>
      </w:tblGrid>
      <w:tr w:rsidR="0039160E" w14:paraId="262F9B78" w14:textId="77777777" w:rsidTr="004F44F1">
        <w:tc>
          <w:tcPr>
            <w:tcW w:w="2390" w:type="pct"/>
            <w:shd w:val="clear" w:color="auto" w:fill="FFFFFF" w:themeFill="background1"/>
          </w:tcPr>
          <w:p w14:paraId="5744088A" w14:textId="77777777" w:rsidR="0039160E" w:rsidRPr="004F44F1" w:rsidRDefault="0039160E" w:rsidP="004F44F1">
            <w:pPr>
              <w:spacing w:before="60" w:after="160" w:line="276" w:lineRule="auto"/>
              <w:outlineLvl w:val="1"/>
              <w:rPr>
                <w:rFonts w:cs="Arial"/>
                <w:b/>
                <w:bCs/>
                <w:szCs w:val="24"/>
              </w:rPr>
            </w:pPr>
            <w:r w:rsidRPr="004F44F1">
              <w:rPr>
                <w:rFonts w:cs="Arial"/>
                <w:b/>
                <w:bCs/>
                <w:szCs w:val="24"/>
              </w:rPr>
              <w:t>To the British Council</w:t>
            </w:r>
          </w:p>
        </w:tc>
        <w:tc>
          <w:tcPr>
            <w:tcW w:w="2610" w:type="pct"/>
            <w:shd w:val="clear" w:color="auto" w:fill="FFFFFF" w:themeFill="background1"/>
          </w:tcPr>
          <w:p w14:paraId="68086C4C" w14:textId="77777777" w:rsidR="0039160E" w:rsidRPr="004F44F1" w:rsidRDefault="0039160E" w:rsidP="004F44F1">
            <w:pPr>
              <w:pStyle w:val="MRheading1"/>
              <w:numPr>
                <w:ilvl w:val="0"/>
                <w:numId w:val="0"/>
              </w:numPr>
              <w:spacing w:before="60" w:after="160" w:line="276" w:lineRule="auto"/>
              <w:rPr>
                <w:rFonts w:cs="Arial"/>
                <w:bCs/>
              </w:rPr>
            </w:pPr>
            <w:r w:rsidRPr="004F44F1">
              <w:rPr>
                <w:rFonts w:cs="Arial"/>
                <w:bCs/>
                <w:szCs w:val="24"/>
                <w:u w:val="none"/>
              </w:rPr>
              <w:t>To the Supplier</w:t>
            </w:r>
          </w:p>
        </w:tc>
      </w:tr>
      <w:tr w:rsidR="0039160E" w14:paraId="78ED97C8" w14:textId="77777777" w:rsidTr="00174757">
        <w:tc>
          <w:tcPr>
            <w:tcW w:w="2390" w:type="pct"/>
            <w:shd w:val="clear" w:color="auto" w:fill="auto"/>
          </w:tcPr>
          <w:p w14:paraId="0B6C07BD"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t>The British Council</w:t>
            </w:r>
          </w:p>
          <w:p w14:paraId="4A719987"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t>1 Redman Place</w:t>
            </w:r>
          </w:p>
          <w:p w14:paraId="031BAEE8"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t>Stratford</w:t>
            </w:r>
          </w:p>
          <w:p w14:paraId="5811AC1C"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t xml:space="preserve">London </w:t>
            </w:r>
          </w:p>
          <w:p w14:paraId="39047FFF" w14:textId="77777777" w:rsidR="0039160E" w:rsidRPr="004F44F1" w:rsidRDefault="0039160E" w:rsidP="004F44F1">
            <w:pPr>
              <w:pStyle w:val="MRheading1"/>
              <w:numPr>
                <w:ilvl w:val="0"/>
                <w:numId w:val="0"/>
              </w:numPr>
              <w:spacing w:before="60" w:after="160" w:line="276" w:lineRule="auto"/>
              <w:rPr>
                <w:rFonts w:cs="Arial"/>
                <w:b w:val="0"/>
                <w:szCs w:val="24"/>
                <w:u w:val="none"/>
              </w:rPr>
            </w:pPr>
            <w:r w:rsidRPr="004F44F1">
              <w:rPr>
                <w:rFonts w:cs="Arial"/>
                <w:b w:val="0"/>
                <w:szCs w:val="24"/>
                <w:u w:val="none"/>
              </w:rPr>
              <w:t>E20 1JQ</w:t>
            </w:r>
          </w:p>
          <w:p w14:paraId="7CAF3199" w14:textId="77777777" w:rsidR="0039160E" w:rsidRPr="004F44F1" w:rsidRDefault="0039160E" w:rsidP="004F44F1">
            <w:pPr>
              <w:pStyle w:val="MRheading1"/>
              <w:numPr>
                <w:ilvl w:val="0"/>
                <w:numId w:val="0"/>
              </w:numPr>
              <w:spacing w:before="60" w:after="160" w:line="276" w:lineRule="auto"/>
              <w:rPr>
                <w:rFonts w:cs="Arial"/>
                <w:szCs w:val="24"/>
                <w:u w:val="none"/>
              </w:rPr>
            </w:pPr>
            <w:r w:rsidRPr="004F44F1">
              <w:rPr>
                <w:rFonts w:cs="Arial"/>
                <w:szCs w:val="24"/>
                <w:u w:val="none"/>
              </w:rPr>
              <w:t>[</w:t>
            </w:r>
            <w:r w:rsidRPr="004F44F1">
              <w:rPr>
                <w:rFonts w:cs="Arial"/>
                <w:i/>
                <w:szCs w:val="24"/>
                <w:u w:val="none"/>
              </w:rPr>
              <w:t>Attention: insert name and job title</w:t>
            </w:r>
            <w:r w:rsidRPr="004F44F1">
              <w:rPr>
                <w:rFonts w:cs="Arial"/>
                <w:szCs w:val="24"/>
                <w:u w:val="none"/>
              </w:rPr>
              <w:t>]</w:t>
            </w:r>
          </w:p>
        </w:tc>
        <w:tc>
          <w:tcPr>
            <w:tcW w:w="2610" w:type="pct"/>
            <w:shd w:val="clear" w:color="auto" w:fill="auto"/>
          </w:tcPr>
          <w:p w14:paraId="680EC439" w14:textId="77777777" w:rsidR="0039160E" w:rsidRPr="004F44F1" w:rsidRDefault="0039160E" w:rsidP="004F44F1">
            <w:pPr>
              <w:pStyle w:val="MRheading1"/>
              <w:numPr>
                <w:ilvl w:val="0"/>
                <w:numId w:val="0"/>
              </w:numPr>
              <w:spacing w:before="60" w:after="160" w:line="276" w:lineRule="auto"/>
              <w:rPr>
                <w:rFonts w:cs="Arial"/>
                <w:u w:val="none"/>
              </w:rPr>
            </w:pPr>
            <w:r w:rsidRPr="004F44F1">
              <w:rPr>
                <w:rFonts w:cs="Arial"/>
                <w:u w:val="none"/>
              </w:rPr>
              <w:t>[</w:t>
            </w:r>
            <w:r w:rsidRPr="004F44F1">
              <w:rPr>
                <w:rFonts w:cs="Arial"/>
                <w:i/>
                <w:u w:val="none"/>
              </w:rPr>
              <w:t>Insert address</w:t>
            </w:r>
            <w:r w:rsidRPr="004F44F1">
              <w:rPr>
                <w:rFonts w:cs="Arial"/>
                <w:u w:val="none"/>
              </w:rPr>
              <w:t>]</w:t>
            </w:r>
          </w:p>
          <w:p w14:paraId="198AB279" w14:textId="77777777" w:rsidR="0039160E" w:rsidRPr="0049171F" w:rsidRDefault="0039160E" w:rsidP="004F44F1">
            <w:pPr>
              <w:pStyle w:val="MRheading1"/>
              <w:numPr>
                <w:ilvl w:val="0"/>
                <w:numId w:val="0"/>
              </w:numPr>
              <w:spacing w:before="60" w:after="160" w:line="276" w:lineRule="auto"/>
              <w:rPr>
                <w:rFonts w:cs="Arial"/>
              </w:rPr>
            </w:pPr>
            <w:r w:rsidRPr="004F44F1">
              <w:rPr>
                <w:rFonts w:cs="Arial"/>
                <w:u w:val="none"/>
              </w:rPr>
              <w:t>[</w:t>
            </w:r>
            <w:r w:rsidRPr="004F44F1">
              <w:rPr>
                <w:rFonts w:cs="Arial"/>
                <w:i/>
                <w:u w:val="none"/>
              </w:rPr>
              <w:t>Attention: insert name and job title</w:t>
            </w:r>
            <w:r w:rsidRPr="004F44F1">
              <w:rPr>
                <w:rFonts w:cs="Arial"/>
                <w:u w:val="none"/>
              </w:rPr>
              <w:t>]</w:t>
            </w:r>
          </w:p>
        </w:tc>
      </w:tr>
      <w:tr w:rsidR="0039160E" w14:paraId="2AC1228A" w14:textId="77777777" w:rsidTr="00174757">
        <w:tc>
          <w:tcPr>
            <w:tcW w:w="2390" w:type="pct"/>
            <w:shd w:val="clear" w:color="auto" w:fill="auto"/>
          </w:tcPr>
          <w:p w14:paraId="4DE4CCF7" w14:textId="77777777" w:rsidR="0039160E" w:rsidRPr="004F44F1" w:rsidRDefault="0039160E" w:rsidP="004F44F1">
            <w:pPr>
              <w:pStyle w:val="MRheading1"/>
              <w:numPr>
                <w:ilvl w:val="0"/>
                <w:numId w:val="0"/>
              </w:numPr>
              <w:spacing w:before="60" w:after="160" w:line="276" w:lineRule="auto"/>
              <w:rPr>
                <w:rFonts w:cs="Arial"/>
                <w:b w:val="0"/>
                <w:szCs w:val="24"/>
                <w:u w:val="none"/>
              </w:rPr>
            </w:pPr>
            <w:r w:rsidRPr="004F44F1">
              <w:rPr>
                <w:rFonts w:cs="Arial"/>
                <w:u w:val="none"/>
              </w:rPr>
              <w:t>Email: [</w:t>
            </w:r>
            <w:r w:rsidRPr="004F44F1">
              <w:rPr>
                <w:rFonts w:cs="Arial"/>
                <w:i/>
                <w:u w:val="none"/>
              </w:rPr>
              <w:t>insert email address(es) to which notices may be sent</w:t>
            </w:r>
            <w:r w:rsidRPr="004F44F1">
              <w:rPr>
                <w:rFonts w:cs="Arial"/>
                <w:u w:val="none"/>
              </w:rPr>
              <w:t>]</w:t>
            </w:r>
          </w:p>
        </w:tc>
        <w:tc>
          <w:tcPr>
            <w:tcW w:w="2610" w:type="pct"/>
            <w:shd w:val="clear" w:color="auto" w:fill="auto"/>
          </w:tcPr>
          <w:p w14:paraId="5D97FC91" w14:textId="77777777" w:rsidR="0039160E" w:rsidRPr="004F44F1" w:rsidRDefault="0039160E" w:rsidP="004F44F1">
            <w:pPr>
              <w:pStyle w:val="MRheading1"/>
              <w:numPr>
                <w:ilvl w:val="0"/>
                <w:numId w:val="0"/>
              </w:numPr>
              <w:spacing w:before="60" w:after="160" w:line="276" w:lineRule="auto"/>
              <w:rPr>
                <w:rFonts w:cs="Arial"/>
                <w:u w:val="none"/>
              </w:rPr>
            </w:pPr>
            <w:r w:rsidRPr="004F44F1">
              <w:rPr>
                <w:rFonts w:cs="Arial"/>
                <w:u w:val="none"/>
              </w:rPr>
              <w:t>Email: [</w:t>
            </w:r>
            <w:r w:rsidRPr="004F44F1">
              <w:rPr>
                <w:rFonts w:cs="Arial"/>
                <w:i/>
                <w:u w:val="none"/>
              </w:rPr>
              <w:t>insert email address(es) to which notices may be sent</w:t>
            </w:r>
            <w:r w:rsidRPr="004F44F1">
              <w:rPr>
                <w:rFonts w:cs="Arial"/>
                <w:u w:val="none"/>
              </w:rPr>
              <w:t>]</w:t>
            </w:r>
          </w:p>
        </w:tc>
      </w:tr>
    </w:tbl>
    <w:p w14:paraId="4E56D622" w14:textId="77777777" w:rsidR="0039160E" w:rsidRPr="008820DC" w:rsidRDefault="0039160E" w:rsidP="004F44F1">
      <w:pPr>
        <w:pStyle w:val="MRheading2"/>
        <w:numPr>
          <w:ilvl w:val="0"/>
          <w:numId w:val="0"/>
        </w:numPr>
        <w:spacing w:before="60" w:after="160" w:line="276" w:lineRule="auto"/>
        <w:rPr>
          <w:rFonts w:cs="Arial"/>
          <w:szCs w:val="22"/>
        </w:rPr>
      </w:pPr>
    </w:p>
    <w:p w14:paraId="1BA38104" w14:textId="4724ABC2" w:rsidR="005A3DE7" w:rsidRPr="006A1D4F" w:rsidRDefault="005A3DE7" w:rsidP="004F44F1">
      <w:pPr>
        <w:pStyle w:val="MRheading1"/>
        <w:numPr>
          <w:ilvl w:val="0"/>
          <w:numId w:val="0"/>
        </w:numPr>
        <w:spacing w:before="60" w:after="160" w:line="276" w:lineRule="auto"/>
        <w:rPr>
          <w:rFonts w:cs="Arial"/>
          <w:szCs w:val="22"/>
        </w:rPr>
      </w:pPr>
      <w:bookmarkStart w:id="6" w:name="_Hlk122347290"/>
      <w:bookmarkStart w:id="7" w:name="_Ref205893552"/>
      <w:r>
        <w:rPr>
          <w:rFonts w:cs="Arial"/>
          <w:szCs w:val="22"/>
        </w:rPr>
        <w:t xml:space="preserve">Data Protection </w:t>
      </w:r>
      <w:r w:rsidRPr="00B7062D">
        <w:rPr>
          <w:rFonts w:cs="Arial"/>
          <w:i/>
          <w:iCs/>
        </w:rPr>
        <w:t>[NB please note the following guidance on when to use these additional Data</w:t>
      </w:r>
      <w:r w:rsidR="004F44F1">
        <w:rPr>
          <w:rFonts w:cs="Arial"/>
          <w:i/>
          <w:iCs/>
        </w:rPr>
        <w:t xml:space="preserve"> </w:t>
      </w:r>
      <w:r w:rsidRPr="00B7062D">
        <w:rPr>
          <w:rFonts w:cs="Arial"/>
          <w:i/>
          <w:iCs/>
        </w:rPr>
        <w:t>Protection clauses]:</w:t>
      </w:r>
    </w:p>
    <w:p w14:paraId="6A99310B" w14:textId="05E29234" w:rsidR="005A3DE7" w:rsidRPr="00B7062D" w:rsidRDefault="005A3DE7" w:rsidP="004F44F1">
      <w:pPr>
        <w:numPr>
          <w:ilvl w:val="0"/>
          <w:numId w:val="29"/>
        </w:numPr>
        <w:spacing w:before="60" w:after="160" w:line="276" w:lineRule="auto"/>
        <w:ind w:left="714" w:hanging="357"/>
        <w:rPr>
          <w:rFonts w:cs="Arial"/>
          <w:i/>
          <w:iCs/>
        </w:rPr>
      </w:pPr>
      <w:r w:rsidRPr="00B7062D">
        <w:rPr>
          <w:rFonts w:cs="Arial"/>
          <w:i/>
          <w:iCs/>
        </w:rPr>
        <w:t xml:space="preserve">The following clause (clause </w:t>
      </w:r>
      <w:r>
        <w:rPr>
          <w:rFonts w:cs="Arial"/>
          <w:i/>
          <w:iCs/>
        </w:rPr>
        <w:t>6</w:t>
      </w:r>
      <w:r w:rsidRPr="00B7062D">
        <w:rPr>
          <w:rFonts w:cs="Arial"/>
          <w:i/>
          <w:iCs/>
        </w:rPr>
        <w:t xml:space="preserve"> below) should be included in the Special Terms</w:t>
      </w:r>
      <w:r w:rsidR="007168A5">
        <w:rPr>
          <w:rFonts w:cs="Arial"/>
          <w:i/>
          <w:iCs/>
        </w:rPr>
        <w:t xml:space="preserve"> in the event of any international transfers of </w:t>
      </w:r>
      <w:r w:rsidRPr="00B7062D">
        <w:rPr>
          <w:rFonts w:cs="Arial"/>
          <w:i/>
          <w:iCs/>
        </w:rPr>
        <w:t xml:space="preserve">personal information or data </w:t>
      </w:r>
      <w:r w:rsidR="007168A5">
        <w:rPr>
          <w:rFonts w:cs="Arial"/>
          <w:i/>
          <w:iCs/>
        </w:rPr>
        <w:t xml:space="preserve">to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11FB74DA"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United Kingdom;</w:t>
      </w:r>
    </w:p>
    <w:p w14:paraId="76BE7A5A"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Austria, Belgium, Bulgaria, Croatia, Cyprus, Czech Republic, Denmark, Estonia, Finland, France, Germany, Greece, Hungary, Ireland, Italy, Latvia, Lithuania, Luxembourg, Malta, Netherlands, Poland, Portugal, Romania, Slovakia, Slovenia, Spain, Sweden, Iceland, Norway Liechtenstein;</w:t>
      </w:r>
    </w:p>
    <w:p w14:paraId="0468C084"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Gibraltar;</w:t>
      </w:r>
    </w:p>
    <w:p w14:paraId="41AE3822"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Andorra, Argentina, Faroe Islands, Guernsey, Isle of Man, Israel, Jersey, New Zealand, Switzerland and Uruguay;</w:t>
      </w:r>
    </w:p>
    <w:p w14:paraId="53AC4252"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Japan (where the Supplier is a private sector organisation);</w:t>
      </w:r>
    </w:p>
    <w:p w14:paraId="1279390E" w14:textId="77777777" w:rsidR="005A3DE7" w:rsidRPr="00B7062D" w:rsidRDefault="005A3DE7" w:rsidP="004F44F1">
      <w:pPr>
        <w:numPr>
          <w:ilvl w:val="0"/>
          <w:numId w:val="30"/>
        </w:numPr>
        <w:spacing w:before="60" w:after="160" w:line="276" w:lineRule="auto"/>
        <w:rPr>
          <w:rFonts w:cs="Arial"/>
          <w:i/>
          <w:iCs/>
        </w:rPr>
      </w:pPr>
      <w:r w:rsidRPr="00B7062D">
        <w:rPr>
          <w:rFonts w:cs="Arial"/>
          <w:i/>
          <w:iCs/>
        </w:rPr>
        <w:lastRenderedPageBreak/>
        <w:t>Canada</w:t>
      </w:r>
      <w:r w:rsidRPr="00B7062D">
        <w:rPr>
          <w:rFonts w:cs="Arial"/>
          <w:b/>
          <w:bCs/>
          <w:i/>
          <w:iCs/>
        </w:rPr>
        <w:t xml:space="preserve"> (where the data that is subject to Canada's Personal Information Protection and Electronic Documents Act (PIPEDA)).</w:t>
      </w:r>
    </w:p>
    <w:p w14:paraId="573D1967" w14:textId="2041791A" w:rsidR="007168A5" w:rsidRDefault="007168A5" w:rsidP="004F44F1">
      <w:pPr>
        <w:numPr>
          <w:ilvl w:val="0"/>
          <w:numId w:val="29"/>
        </w:numPr>
        <w:spacing w:before="60" w:after="160" w:line="276" w:lineRule="auto"/>
        <w:ind w:left="714" w:hanging="357"/>
        <w:rPr>
          <w:rFonts w:cs="Arial"/>
          <w:i/>
          <w:iCs/>
        </w:rPr>
      </w:pPr>
      <w:r w:rsidRPr="007168A5">
        <w:rPr>
          <w:rFonts w:cs="Arial"/>
          <w:i/>
          <w:iCs/>
        </w:rPr>
        <w:t>Please note that, in addition to the other data protection information required in Schedule 5, Part C contains some questions (highlighted) which need to be answered</w:t>
      </w:r>
      <w:r>
        <w:rPr>
          <w:rFonts w:cs="Arial"/>
          <w:i/>
          <w:iCs/>
        </w:rPr>
        <w:t>.</w:t>
      </w:r>
    </w:p>
    <w:p w14:paraId="4F8E8BD4" w14:textId="6AA1AB7F" w:rsidR="005A3DE7" w:rsidRPr="00B7062D" w:rsidRDefault="005A3DE7" w:rsidP="004F44F1">
      <w:pPr>
        <w:numPr>
          <w:ilvl w:val="0"/>
          <w:numId w:val="29"/>
        </w:numPr>
        <w:spacing w:before="60" w:after="160" w:line="276" w:lineRule="auto"/>
        <w:ind w:left="714" w:hanging="357"/>
        <w:rPr>
          <w:rFonts w:cs="Arial"/>
          <w:i/>
          <w:iCs/>
        </w:rPr>
      </w:pPr>
      <w:r w:rsidRPr="00B7062D">
        <w:rPr>
          <w:rFonts w:cs="Arial"/>
          <w:i/>
          <w:iCs/>
        </w:rPr>
        <w:t>This sub-clause supplements the Data Protection clause (clause</w:t>
      </w:r>
      <w:r>
        <w:rPr>
          <w:rFonts w:cs="Arial"/>
          <w:i/>
          <w:iCs/>
        </w:rPr>
        <w:t xml:space="preserve"> 10</w:t>
      </w:r>
      <w:r w:rsidRPr="00B7062D">
        <w:rPr>
          <w:rFonts w:cs="Arial"/>
          <w:i/>
          <w:iCs/>
        </w:rPr>
        <w:t xml:space="preserve">) in Schedule </w:t>
      </w:r>
      <w:r w:rsidR="00AA2D32">
        <w:rPr>
          <w:rFonts w:cs="Arial"/>
          <w:i/>
          <w:iCs/>
        </w:rPr>
        <w:t>4</w:t>
      </w:r>
      <w:r w:rsidRPr="00B7062D">
        <w:rPr>
          <w:rFonts w:cs="Arial"/>
          <w:i/>
          <w:iCs/>
        </w:rPr>
        <w:t xml:space="preserve"> (</w:t>
      </w:r>
      <w:r w:rsidR="006E4725">
        <w:rPr>
          <w:rFonts w:cs="Arial"/>
          <w:i/>
          <w:iCs/>
        </w:rPr>
        <w:t xml:space="preserve">Standard </w:t>
      </w:r>
      <w:r w:rsidRPr="00B7062D">
        <w:rPr>
          <w:rFonts w:cs="Arial"/>
          <w:i/>
          <w:iCs/>
        </w:rPr>
        <w:t>Terms) and will be an integral part of clause 1</w:t>
      </w:r>
      <w:r w:rsidR="006B0266">
        <w:rPr>
          <w:rFonts w:cs="Arial"/>
          <w:i/>
          <w:iCs/>
        </w:rPr>
        <w:t>0</w:t>
      </w:r>
      <w:r w:rsidRPr="00B7062D">
        <w:rPr>
          <w:rFonts w:cs="Arial"/>
          <w:i/>
          <w:iCs/>
        </w:rPr>
        <w:t>, covering the transfer or sharing of personal data on the conditions set out under the first bullet above.</w:t>
      </w:r>
    </w:p>
    <w:p w14:paraId="2A971145" w14:textId="1F428EB8" w:rsidR="005A3DE7" w:rsidRPr="00B7062D" w:rsidRDefault="005A3DE7" w:rsidP="004F44F1">
      <w:pPr>
        <w:numPr>
          <w:ilvl w:val="0"/>
          <w:numId w:val="29"/>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8" w:history="1">
        <w:r w:rsidRPr="00B7062D">
          <w:rPr>
            <w:rFonts w:cs="Arial"/>
            <w:i/>
            <w:iCs/>
            <w:noProof/>
            <w:color w:val="0000FF"/>
            <w:u w:val="single"/>
          </w:rPr>
          <w:t>InfoGovernance@britishcouncil.org</w:t>
        </w:r>
      </w:hyperlink>
      <w:r w:rsidRPr="00B7062D">
        <w:rPr>
          <w:rFonts w:cs="Arial"/>
          <w:i/>
          <w:iCs/>
          <w:noProof/>
        </w:rPr>
        <w:t>) for further guidance.</w:t>
      </w:r>
    </w:p>
    <w:p w14:paraId="007E41F6" w14:textId="364D1F3E" w:rsidR="005A3DE7" w:rsidRPr="00B7062D" w:rsidRDefault="005A3DE7" w:rsidP="004F44F1">
      <w:pPr>
        <w:numPr>
          <w:ilvl w:val="0"/>
          <w:numId w:val="29"/>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6E4725">
        <w:rPr>
          <w:rFonts w:cs="Arial"/>
          <w:b/>
          <w:bCs/>
          <w:i/>
          <w:iCs/>
        </w:rPr>
        <w:t>cessing</w:t>
      </w:r>
      <w:r w:rsidRPr="00B7062D">
        <w:rPr>
          <w:rFonts w:cs="Arial"/>
          <w:b/>
          <w:bCs/>
          <w:i/>
          <w:iCs/>
        </w:rPr>
        <w:t xml:space="preserve"> Clause in Clause 1</w:t>
      </w:r>
      <w:r w:rsidR="006B0266">
        <w:rPr>
          <w:rFonts w:cs="Arial"/>
          <w:b/>
          <w:bCs/>
          <w:i/>
          <w:iCs/>
        </w:rPr>
        <w:t>0</w:t>
      </w:r>
      <w:r w:rsidRPr="00B7062D">
        <w:rPr>
          <w:rFonts w:cs="Arial"/>
          <w:b/>
          <w:bCs/>
          <w:i/>
          <w:iCs/>
        </w:rPr>
        <w:t xml:space="preserve"> of Schedule </w:t>
      </w:r>
      <w:r w:rsidR="006B0266">
        <w:rPr>
          <w:rFonts w:cs="Arial"/>
          <w:b/>
          <w:bCs/>
          <w:i/>
          <w:iCs/>
        </w:rPr>
        <w:t>4</w:t>
      </w:r>
      <w:r w:rsidRPr="00B7062D">
        <w:rPr>
          <w:rFonts w:cs="Arial"/>
          <w:b/>
          <w:bCs/>
          <w:i/>
          <w:iCs/>
        </w:rPr>
        <w:t xml:space="preserve"> of the Agreement remains as this is a Standard Term and should not be deleted.  Additionally, Part A of Schedule </w:t>
      </w:r>
      <w:r w:rsidR="006B0266">
        <w:rPr>
          <w:rFonts w:cs="Arial"/>
          <w:b/>
          <w:bCs/>
          <w:i/>
          <w:iCs/>
        </w:rPr>
        <w:t>5</w:t>
      </w:r>
      <w:r w:rsidRPr="00B7062D">
        <w:rPr>
          <w:rFonts w:cs="Arial"/>
          <w:b/>
          <w:bCs/>
          <w:i/>
          <w:iCs/>
        </w:rPr>
        <w:t xml:space="preserve"> should not be deleted either</w:t>
      </w:r>
      <w:r w:rsidRPr="00B7062D">
        <w:rPr>
          <w:rFonts w:cs="Arial"/>
          <w:i/>
          <w:iCs/>
        </w:rPr>
        <w:t xml:space="preserve">.  </w:t>
      </w:r>
    </w:p>
    <w:p w14:paraId="06B52F32" w14:textId="77777777" w:rsidR="005A3DE7" w:rsidRPr="00B7062D" w:rsidRDefault="005A3DE7" w:rsidP="004F44F1">
      <w:pPr>
        <w:keepNext/>
        <w:keepLines/>
        <w:spacing w:before="60" w:after="160" w:line="276" w:lineRule="auto"/>
        <w:ind w:firstLine="283"/>
        <w:rPr>
          <w:rFonts w:cs="Arial"/>
          <w:b/>
          <w:i/>
          <w:iCs/>
          <w:u w:val="single"/>
        </w:rPr>
      </w:pPr>
      <w:r w:rsidRPr="00B7062D">
        <w:rPr>
          <w:rFonts w:cs="Arial"/>
          <w:b/>
          <w:bCs/>
          <w:i/>
          <w:iCs/>
          <w:u w:val="single"/>
        </w:rPr>
        <w:t>Delete these guidance notes before finalising and signing the Agreement]</w:t>
      </w:r>
    </w:p>
    <w:p w14:paraId="6FE046D0" w14:textId="5E163D91" w:rsidR="005A3DE7" w:rsidRPr="004F44F1" w:rsidRDefault="005A3DE7" w:rsidP="004F44F1">
      <w:pPr>
        <w:pStyle w:val="MRheading1"/>
        <w:spacing w:before="60" w:after="160" w:line="276" w:lineRule="auto"/>
        <w:rPr>
          <w:rFonts w:cs="Arial"/>
          <w:szCs w:val="22"/>
        </w:rPr>
      </w:pPr>
      <w:bookmarkStart w:id="8" w:name="_Ref121410225"/>
      <w:bookmarkStart w:id="9" w:name="_Ref116672005"/>
      <w:bookmarkStart w:id="10" w:name="_Ref111203915"/>
      <w:r w:rsidRPr="004F44F1">
        <w:rPr>
          <w:rFonts w:cs="Arial"/>
          <w:szCs w:val="22"/>
        </w:rPr>
        <w:t xml:space="preserve">[Data Protection] – [NB delete this clause </w:t>
      </w:r>
      <w:r w:rsidR="006B0266" w:rsidRPr="004F44F1">
        <w:rPr>
          <w:rFonts w:cs="Arial"/>
          <w:szCs w:val="22"/>
        </w:rPr>
        <w:t xml:space="preserve">6 </w:t>
      </w:r>
      <w:r w:rsidRPr="004F44F1">
        <w:rPr>
          <w:rFonts w:cs="Arial"/>
          <w:szCs w:val="22"/>
        </w:rPr>
        <w:t xml:space="preserve">as well as Part B and C (and their Appendixes and Annexes), of Schedule </w:t>
      </w:r>
      <w:r w:rsidR="006B0266" w:rsidRPr="004F44F1">
        <w:rPr>
          <w:rFonts w:cs="Arial"/>
          <w:szCs w:val="22"/>
        </w:rPr>
        <w:t>5</w:t>
      </w:r>
      <w:r w:rsidRPr="004F44F1">
        <w:rPr>
          <w:rFonts w:cs="Arial"/>
          <w:szCs w:val="22"/>
        </w:rPr>
        <w:t>, if they are not applicable – see guidance note above]</w:t>
      </w:r>
      <w:bookmarkEnd w:id="8"/>
    </w:p>
    <w:p w14:paraId="2A53E1B9" w14:textId="272484BD" w:rsidR="004F44F1" w:rsidRDefault="005A3DE7" w:rsidP="004F44F1">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AA2D32">
        <w:rPr>
          <w:rFonts w:cs="Arial"/>
          <w:bCs/>
        </w:rPr>
        <w:instrText xml:space="preserve"> \* MERGEFORMAT </w:instrText>
      </w:r>
      <w:r>
        <w:rPr>
          <w:rFonts w:cs="Arial"/>
          <w:bCs/>
        </w:rPr>
      </w:r>
      <w:r>
        <w:rPr>
          <w:rFonts w:cs="Arial"/>
          <w:bCs/>
        </w:rPr>
        <w:fldChar w:fldCharType="separate"/>
      </w:r>
      <w:r w:rsidR="005B0B8C">
        <w:rPr>
          <w:rFonts w:cs="Arial"/>
          <w:bCs/>
        </w:rPr>
        <w:t>10.1</w:t>
      </w:r>
      <w:r>
        <w:rPr>
          <w:rFonts w:cs="Arial"/>
          <w:bCs/>
        </w:rPr>
        <w:fldChar w:fldCharType="end"/>
      </w:r>
      <w:r>
        <w:rPr>
          <w:rFonts w:cs="Arial"/>
          <w:bCs/>
        </w:rPr>
        <w:t xml:space="preserve"> to </w:t>
      </w:r>
      <w:r w:rsidR="00D15EE2">
        <w:rPr>
          <w:rFonts w:cs="Arial"/>
          <w:bCs/>
        </w:rPr>
        <w:fldChar w:fldCharType="begin"/>
      </w:r>
      <w:r w:rsidR="00D15EE2">
        <w:rPr>
          <w:rFonts w:cs="Arial"/>
          <w:bCs/>
        </w:rPr>
        <w:instrText xml:space="preserve"> REF _Ref124418041 \r \h </w:instrText>
      </w:r>
      <w:r w:rsidR="00D15EE2">
        <w:rPr>
          <w:rFonts w:cs="Arial"/>
          <w:bCs/>
        </w:rPr>
      </w:r>
      <w:r w:rsidR="00D15EE2">
        <w:rPr>
          <w:rFonts w:cs="Arial"/>
          <w:bCs/>
        </w:rPr>
        <w:fldChar w:fldCharType="separate"/>
      </w:r>
      <w:r w:rsidR="005B0B8C">
        <w:rPr>
          <w:rFonts w:cs="Arial"/>
          <w:bCs/>
        </w:rPr>
        <w:t>10.12</w:t>
      </w:r>
      <w:r w:rsidR="00D15EE2">
        <w:rPr>
          <w:rFonts w:cs="Arial"/>
          <w:bCs/>
        </w:rPr>
        <w:fldChar w:fldCharType="end"/>
      </w:r>
      <w:r w:rsidR="00D15EE2">
        <w:rPr>
          <w:rFonts w:cs="Arial"/>
          <w:bCs/>
        </w:rPr>
        <w:t xml:space="preserve"> </w:t>
      </w:r>
      <w:r w:rsidR="006E4725">
        <w:rPr>
          <w:rFonts w:cs="Arial"/>
          <w:bCs/>
        </w:rPr>
        <w:t>(</w:t>
      </w:r>
      <w:r w:rsidRPr="00B7062D">
        <w:rPr>
          <w:rFonts w:cs="Arial"/>
          <w:bCs/>
        </w:rPr>
        <w:t>Data Pro</w:t>
      </w:r>
      <w:r w:rsidR="006E4725">
        <w:rPr>
          <w:rFonts w:cs="Arial"/>
          <w:bCs/>
        </w:rPr>
        <w:t>cessing)</w:t>
      </w:r>
      <w:r w:rsidRPr="00B7062D">
        <w:rPr>
          <w:rFonts w:cs="Arial"/>
          <w:bCs/>
        </w:rPr>
        <w:t xml:space="preserve"> of Schedule </w:t>
      </w:r>
      <w:r w:rsidR="0010167C">
        <w:rPr>
          <w:rFonts w:cs="Arial"/>
          <w:bCs/>
        </w:rPr>
        <w:t>4</w:t>
      </w:r>
      <w:r w:rsidRPr="00B7062D">
        <w:rPr>
          <w:rFonts w:cs="Arial"/>
          <w:bCs/>
        </w:rPr>
        <w:t xml:space="preserve">: </w:t>
      </w:r>
    </w:p>
    <w:p w14:paraId="0A098101" w14:textId="421307CD" w:rsidR="005A3DE7" w:rsidRPr="00B7062D" w:rsidRDefault="005A3DE7" w:rsidP="004F44F1">
      <w:pPr>
        <w:spacing w:before="60" w:after="160" w:line="276" w:lineRule="auto"/>
        <w:outlineLvl w:val="1"/>
        <w:rPr>
          <w:rFonts w:cs="Arial"/>
          <w:bCs/>
        </w:rPr>
      </w:pPr>
      <w:r>
        <w:rPr>
          <w:rFonts w:cs="Arial"/>
          <w:bCs/>
        </w:rPr>
        <w:t>C</w:t>
      </w:r>
      <w:r w:rsidRPr="00B7062D">
        <w:rPr>
          <w:rFonts w:cs="Arial"/>
          <w:bCs/>
        </w:rPr>
        <w:t>lause 1</w:t>
      </w:r>
      <w:r w:rsidR="0010167C">
        <w:rPr>
          <w:rFonts w:cs="Arial"/>
          <w:bCs/>
        </w:rPr>
        <w:t>0</w:t>
      </w:r>
      <w:r w:rsidRPr="00B7062D">
        <w:rPr>
          <w:rFonts w:cs="Arial"/>
          <w:bCs/>
        </w:rPr>
        <w:t>.1</w:t>
      </w:r>
      <w:r w:rsidR="00CD2290">
        <w:rPr>
          <w:rFonts w:cs="Arial"/>
          <w:bCs/>
        </w:rPr>
        <w:t>3</w:t>
      </w:r>
      <w:r w:rsidRPr="00B7062D">
        <w:rPr>
          <w:rFonts w:cs="Arial"/>
          <w:bCs/>
        </w:rPr>
        <w:t xml:space="preserve"> applies to</w:t>
      </w:r>
      <w:bookmarkEnd w:id="9"/>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sidR="00D15EE2">
        <w:rPr>
          <w:rFonts w:cs="Arial"/>
        </w:rPr>
        <w:fldChar w:fldCharType="begin"/>
      </w:r>
      <w:r w:rsidR="00D15EE2">
        <w:rPr>
          <w:rFonts w:cs="Arial"/>
        </w:rPr>
        <w:instrText xml:space="preserve"> REF _Ref124418041 \r \h </w:instrText>
      </w:r>
      <w:r w:rsidR="00D15EE2">
        <w:rPr>
          <w:rFonts w:cs="Arial"/>
        </w:rPr>
      </w:r>
      <w:r w:rsidR="00D15EE2">
        <w:rPr>
          <w:rFonts w:cs="Arial"/>
        </w:rPr>
        <w:fldChar w:fldCharType="separate"/>
      </w:r>
      <w:r w:rsidR="005B0B8C">
        <w:rPr>
          <w:rFonts w:cs="Arial"/>
        </w:rPr>
        <w:t>10.12</w:t>
      </w:r>
      <w:r w:rsidR="00D15EE2">
        <w:rPr>
          <w:rFonts w:cs="Arial"/>
        </w:rPr>
        <w:fldChar w:fldCharType="end"/>
      </w:r>
      <w:r w:rsidR="00D15EE2">
        <w:rPr>
          <w:rFonts w:cs="Arial"/>
        </w:rPr>
        <w:t xml:space="preserve"> </w:t>
      </w:r>
      <w:r w:rsidRPr="00B7062D">
        <w:rPr>
          <w:rFonts w:cs="Arial"/>
        </w:rPr>
        <w:t>also applies to this clause.</w:t>
      </w:r>
    </w:p>
    <w:p w14:paraId="29A6C0BB" w14:textId="661CF1CC" w:rsidR="005A3DE7" w:rsidRPr="00B7062D" w:rsidRDefault="005A3DE7" w:rsidP="004F44F1">
      <w:pPr>
        <w:spacing w:before="60" w:after="160" w:line="276" w:lineRule="auto"/>
        <w:ind w:left="709" w:hanging="709"/>
        <w:outlineLvl w:val="1"/>
        <w:rPr>
          <w:rFonts w:cs="Arial"/>
          <w:b/>
        </w:rPr>
      </w:pPr>
      <w:bookmarkStart w:id="11" w:name="_Ref116672022"/>
      <w:r>
        <w:rPr>
          <w:rFonts w:cs="Arial"/>
        </w:rPr>
        <w:t>“1</w:t>
      </w:r>
      <w:r w:rsidR="006B0266">
        <w:rPr>
          <w:rFonts w:cs="Arial"/>
        </w:rPr>
        <w:t>0</w:t>
      </w:r>
      <w:r>
        <w:rPr>
          <w:rFonts w:cs="Arial"/>
        </w:rPr>
        <w:t>.1</w:t>
      </w:r>
      <w:r w:rsidR="00D15EE2">
        <w:rPr>
          <w:rFonts w:cs="Arial"/>
        </w:rPr>
        <w:t>3</w:t>
      </w:r>
      <w:r>
        <w:rPr>
          <w:rFonts w:cs="Arial"/>
        </w:rPr>
        <w:tab/>
      </w:r>
      <w:r w:rsidRPr="00B7062D">
        <w:rPr>
          <w:rFonts w:cs="Arial"/>
        </w:rPr>
        <w:t>The Supplier and the British Council shall:</w:t>
      </w:r>
      <w:bookmarkEnd w:id="10"/>
      <w:bookmarkEnd w:id="11"/>
    </w:p>
    <w:p w14:paraId="7D3C96B4" w14:textId="47793D30" w:rsidR="005A3DE7" w:rsidRPr="00B7062D" w:rsidRDefault="005A3DE7" w:rsidP="004F44F1">
      <w:pPr>
        <w:spacing w:before="60" w:after="160" w:line="276" w:lineRule="auto"/>
        <w:ind w:left="2160" w:hanging="1440"/>
        <w:outlineLvl w:val="2"/>
        <w:rPr>
          <w:rFonts w:cs="Arial"/>
          <w:b/>
        </w:rPr>
      </w:pPr>
      <w:r w:rsidRPr="00B7062D">
        <w:rPr>
          <w:rFonts w:cs="Arial"/>
        </w:rPr>
        <w:t>1</w:t>
      </w:r>
      <w:r w:rsidR="000A1296">
        <w:rPr>
          <w:rFonts w:cs="Arial"/>
        </w:rPr>
        <w:t>0</w:t>
      </w:r>
      <w:r w:rsidRPr="00B7062D">
        <w:rPr>
          <w:rFonts w:cs="Arial"/>
        </w:rPr>
        <w:t>.1</w:t>
      </w:r>
      <w:r w:rsidR="00D15EE2">
        <w:rPr>
          <w:rFonts w:cs="Arial"/>
        </w:rPr>
        <w:t>3</w:t>
      </w:r>
      <w:r w:rsidRPr="00B7062D">
        <w:rPr>
          <w:rFonts w:cs="Arial"/>
        </w:rPr>
        <w:t xml:space="preserve">.1 </w:t>
      </w:r>
      <w:r w:rsidR="004F44F1">
        <w:rPr>
          <w:rFonts w:cs="Arial"/>
        </w:rPr>
        <w:tab/>
      </w:r>
      <w:r w:rsidRPr="00B7062D">
        <w:rPr>
          <w:rFonts w:cs="Arial"/>
        </w:rPr>
        <w:t xml:space="preserve">comply with the provisions of Schedule </w:t>
      </w:r>
      <w:r w:rsidR="000A1296">
        <w:rPr>
          <w:rFonts w:cs="Arial"/>
        </w:rPr>
        <w:t>5</w:t>
      </w:r>
      <w:r w:rsidRPr="00B7062D">
        <w:rPr>
          <w:rFonts w:cs="Arial"/>
        </w:rPr>
        <w:t xml:space="preserve">, Part B in relation to all relevant Personal Data identified in, and on the basis of the information set out in, Schedule </w:t>
      </w:r>
      <w:r w:rsidR="000A1296">
        <w:rPr>
          <w:rFonts w:cs="Arial"/>
        </w:rPr>
        <w:t>5</w:t>
      </w:r>
      <w:r w:rsidRPr="00B7062D">
        <w:rPr>
          <w:rFonts w:cs="Arial"/>
        </w:rPr>
        <w:t>, Parts A, B and C in order to provide an appropriate safeguard for that transfer in accordance with Article 46 of the UK GDPR; and</w:t>
      </w:r>
    </w:p>
    <w:p w14:paraId="186E7041" w14:textId="0EB9D3C7" w:rsidR="005A3DE7" w:rsidRPr="00D01FFB" w:rsidRDefault="005A3DE7" w:rsidP="004F44F1">
      <w:pPr>
        <w:spacing w:before="60" w:after="160" w:line="276" w:lineRule="auto"/>
        <w:ind w:left="2160" w:hanging="1440"/>
        <w:outlineLvl w:val="2"/>
        <w:rPr>
          <w:rFonts w:cs="Arial"/>
        </w:rPr>
      </w:pPr>
      <w:r w:rsidRPr="00B7062D">
        <w:rPr>
          <w:rFonts w:cs="Arial"/>
        </w:rPr>
        <w:t>1</w:t>
      </w:r>
      <w:r w:rsidR="000A1296">
        <w:rPr>
          <w:rFonts w:cs="Arial"/>
        </w:rPr>
        <w:t>0</w:t>
      </w:r>
      <w:r w:rsidRPr="00B7062D">
        <w:rPr>
          <w:rFonts w:cs="Arial"/>
        </w:rPr>
        <w:t>.1</w:t>
      </w:r>
      <w:r w:rsidR="00D15EE2">
        <w:rPr>
          <w:rFonts w:cs="Arial"/>
        </w:rPr>
        <w:t>3</w:t>
      </w:r>
      <w:r w:rsidRPr="00B7062D">
        <w:rPr>
          <w:rFonts w:cs="Arial"/>
        </w:rPr>
        <w:t xml:space="preserve">.2 </w:t>
      </w:r>
      <w:r w:rsidR="004F44F1">
        <w:rPr>
          <w:rFonts w:cs="Arial"/>
        </w:rPr>
        <w:tab/>
      </w:r>
      <w:r w:rsidRPr="00B7062D">
        <w:rPr>
          <w:rFonts w:cs="Arial"/>
        </w:rPr>
        <w:t xml:space="preserve">comply with the provisions of Schedule </w:t>
      </w:r>
      <w:r w:rsidR="000A1296">
        <w:rPr>
          <w:rFonts w:cs="Arial"/>
        </w:rPr>
        <w:t>5</w:t>
      </w:r>
      <w:r w:rsidRPr="00B7062D">
        <w:rPr>
          <w:rFonts w:cs="Arial"/>
        </w:rPr>
        <w:t xml:space="preserve">, Part C in relation to all relevant Personal Data identified in, and on the basis of the information set out in, Schedule </w:t>
      </w:r>
      <w:r w:rsidR="000A1296">
        <w:rPr>
          <w:rFonts w:cs="Arial"/>
        </w:rPr>
        <w:t>5</w:t>
      </w:r>
      <w:r w:rsidRPr="00B7062D">
        <w:rPr>
          <w:rFonts w:cs="Arial"/>
        </w:rPr>
        <w:t>, Parts A, B and C in order to provide an appropriate safeguard for that transfer in accordance with Article 46 of the EU GDPR.”</w:t>
      </w:r>
    </w:p>
    <w:bookmarkEnd w:id="6"/>
    <w:p w14:paraId="7461B38F" w14:textId="77777777" w:rsidR="00887A6C" w:rsidRPr="008820DC" w:rsidRDefault="00887A6C" w:rsidP="004F44F1">
      <w:pPr>
        <w:spacing w:before="60" w:after="160" w:line="276" w:lineRule="auto"/>
      </w:pPr>
      <w:r w:rsidRPr="008820DC">
        <w:br w:type="page"/>
      </w:r>
      <w:bookmarkStart w:id="12" w:name="hw"/>
      <w:bookmarkStart w:id="13" w:name="_Toc207776233"/>
      <w:bookmarkStart w:id="14" w:name="Schedule2"/>
      <w:bookmarkEnd w:id="7"/>
      <w:bookmarkEnd w:id="12"/>
      <w:bookmarkEnd w:id="13"/>
      <w:bookmarkEnd w:id="14"/>
    </w:p>
    <w:p w14:paraId="633273A7" w14:textId="60D569D1" w:rsidR="001B3A79" w:rsidRPr="007E3376" w:rsidRDefault="001B3A79" w:rsidP="004F44F1">
      <w:pPr>
        <w:pStyle w:val="MRSchedule1"/>
        <w:spacing w:before="60" w:after="160" w:line="276" w:lineRule="auto"/>
        <w:ind w:left="0"/>
        <w:rPr>
          <w:rFonts w:cs="Arial"/>
          <w:b w:val="0"/>
          <w:szCs w:val="22"/>
        </w:rPr>
      </w:pPr>
      <w:bookmarkStart w:id="15" w:name="_Ref109144341"/>
      <w:bookmarkStart w:id="16" w:name="_Toc207776234"/>
    </w:p>
    <w:bookmarkEnd w:id="15"/>
    <w:p w14:paraId="218BAD81" w14:textId="77777777" w:rsidR="00887A6C" w:rsidRPr="008820DC" w:rsidRDefault="00887A6C" w:rsidP="004F44F1">
      <w:pPr>
        <w:pStyle w:val="MRSchedule2"/>
        <w:spacing w:before="60" w:after="160" w:line="276" w:lineRule="auto"/>
        <w:rPr>
          <w:rFonts w:cs="Arial"/>
          <w:szCs w:val="22"/>
        </w:rPr>
      </w:pPr>
      <w:r w:rsidRPr="008820DC">
        <w:rPr>
          <w:rFonts w:cs="Arial"/>
          <w:szCs w:val="22"/>
        </w:rPr>
        <w:t>Specification</w:t>
      </w:r>
    </w:p>
    <w:p w14:paraId="068BED8E" w14:textId="77777777" w:rsidR="00887A6C" w:rsidRPr="00174757" w:rsidRDefault="00887A6C" w:rsidP="004F44F1">
      <w:pPr>
        <w:spacing w:before="60" w:after="160" w:line="276" w:lineRule="auto"/>
        <w:rPr>
          <w:rFonts w:cs="Arial"/>
          <w:b/>
          <w:bCs/>
          <w:szCs w:val="22"/>
          <w:u w:val="single"/>
        </w:rPr>
      </w:pPr>
      <w:r w:rsidRPr="00174757">
        <w:rPr>
          <w:rFonts w:cs="Arial"/>
          <w:b/>
          <w:bCs/>
          <w:szCs w:val="22"/>
          <w:u w:val="single"/>
        </w:rPr>
        <w:t>Services</w:t>
      </w:r>
    </w:p>
    <w:p w14:paraId="41252333" w14:textId="77777777" w:rsidR="00887A6C" w:rsidRPr="00174757" w:rsidRDefault="00887A6C" w:rsidP="004F44F1">
      <w:pPr>
        <w:spacing w:before="60" w:after="160" w:line="276" w:lineRule="auto"/>
        <w:rPr>
          <w:rFonts w:cs="Arial"/>
          <w:bCs/>
          <w:szCs w:val="22"/>
        </w:rPr>
      </w:pPr>
      <w:r w:rsidRPr="00174757">
        <w:rPr>
          <w:rFonts w:cs="Arial"/>
          <w:bCs/>
          <w:szCs w:val="22"/>
        </w:rPr>
        <w:t>[</w:t>
      </w:r>
      <w:r w:rsidRPr="00174757">
        <w:rPr>
          <w:rFonts w:cs="Arial"/>
          <w:bCs/>
          <w:i/>
          <w:szCs w:val="22"/>
        </w:rPr>
        <w:t>Insert here definition and specification of the Services.  If these are consultancy services, this may include the terms of reference issued by the British Council and/or any end client.</w:t>
      </w:r>
      <w:r w:rsidRPr="00174757">
        <w:rPr>
          <w:rFonts w:cs="Arial"/>
          <w:bCs/>
          <w:szCs w:val="22"/>
        </w:rPr>
        <w:t>]</w:t>
      </w:r>
    </w:p>
    <w:p w14:paraId="48C4215C" w14:textId="77777777" w:rsidR="00887A6C" w:rsidRPr="00174757" w:rsidRDefault="00887A6C" w:rsidP="004F44F1">
      <w:pPr>
        <w:spacing w:before="60" w:after="160" w:line="276" w:lineRule="auto"/>
        <w:rPr>
          <w:rFonts w:cs="Arial"/>
          <w:b/>
          <w:bCs/>
          <w:szCs w:val="22"/>
        </w:rPr>
      </w:pPr>
      <w:r w:rsidRPr="00174757">
        <w:rPr>
          <w:rFonts w:cs="Arial"/>
          <w:b/>
          <w:bCs/>
          <w:szCs w:val="22"/>
          <w:u w:val="single"/>
        </w:rPr>
        <w:t>Goods</w:t>
      </w:r>
    </w:p>
    <w:p w14:paraId="2740AB5A" w14:textId="77777777" w:rsidR="00887A6C" w:rsidRPr="00174757" w:rsidRDefault="00887A6C" w:rsidP="004F44F1">
      <w:pPr>
        <w:spacing w:before="60" w:after="160" w:line="276" w:lineRule="auto"/>
        <w:rPr>
          <w:rFonts w:cs="Arial"/>
          <w:bCs/>
          <w:szCs w:val="22"/>
        </w:rPr>
      </w:pPr>
      <w:r w:rsidRPr="00174757">
        <w:rPr>
          <w:rFonts w:cs="Arial"/>
          <w:bCs/>
          <w:szCs w:val="22"/>
        </w:rPr>
        <w:t>[</w:t>
      </w:r>
      <w:r w:rsidRPr="00174757">
        <w:rPr>
          <w:rFonts w:cs="Arial"/>
          <w:bCs/>
          <w:i/>
          <w:szCs w:val="22"/>
        </w:rPr>
        <w:t>Insert here definition and specification of the Goods.</w:t>
      </w:r>
      <w:r w:rsidRPr="00174757">
        <w:rPr>
          <w:rFonts w:cs="Arial"/>
          <w:bCs/>
          <w:szCs w:val="22"/>
        </w:rPr>
        <w:t>]</w:t>
      </w:r>
    </w:p>
    <w:p w14:paraId="76FA68DE" w14:textId="77777777" w:rsidR="00887A6C" w:rsidRPr="008820DC" w:rsidRDefault="00887A6C" w:rsidP="004F44F1">
      <w:pPr>
        <w:spacing w:before="60" w:after="160" w:line="276" w:lineRule="auto"/>
      </w:pPr>
      <w:bookmarkStart w:id="17" w:name="_Ref266706327"/>
      <w:r w:rsidRPr="008820DC">
        <w:br w:type="page"/>
      </w:r>
      <w:bookmarkEnd w:id="17"/>
    </w:p>
    <w:p w14:paraId="7F96104B" w14:textId="20396577" w:rsidR="001B3A79" w:rsidRPr="007E3376" w:rsidRDefault="001B3A79" w:rsidP="004F44F1">
      <w:pPr>
        <w:pStyle w:val="MRSchedule1"/>
        <w:spacing w:before="60" w:after="160" w:line="276" w:lineRule="auto"/>
        <w:ind w:left="0"/>
        <w:rPr>
          <w:rFonts w:cs="Arial"/>
          <w:b w:val="0"/>
          <w:szCs w:val="22"/>
        </w:rPr>
      </w:pPr>
      <w:bookmarkStart w:id="18" w:name="_Ref109144348"/>
    </w:p>
    <w:bookmarkEnd w:id="18"/>
    <w:p w14:paraId="3AFC12FE" w14:textId="77777777" w:rsidR="00887A6C" w:rsidRPr="008820DC" w:rsidRDefault="00887A6C" w:rsidP="004F44F1">
      <w:pPr>
        <w:pStyle w:val="MRSchedule2"/>
        <w:spacing w:before="60" w:after="160" w:line="276" w:lineRule="auto"/>
        <w:rPr>
          <w:rFonts w:cs="Arial"/>
          <w:szCs w:val="22"/>
        </w:rPr>
      </w:pPr>
      <w:r w:rsidRPr="008820DC">
        <w:rPr>
          <w:rFonts w:cs="Arial"/>
          <w:szCs w:val="22"/>
        </w:rPr>
        <w:t>Charges</w:t>
      </w:r>
    </w:p>
    <w:p w14:paraId="73717CF4" w14:textId="77777777" w:rsidR="00887A6C" w:rsidRPr="008820DC" w:rsidRDefault="00887A6C" w:rsidP="004F44F1">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 [</w:t>
      </w:r>
      <w:r w:rsidRPr="008820DC">
        <w:rPr>
          <w:rFonts w:cs="Arial"/>
          <w:b/>
          <w:i/>
          <w:szCs w:val="22"/>
        </w:rPr>
        <w:t>e.g. monthly charge/fixed sum paid against an agreed payment schedule/daily or hourly rates/unit charges/price list for a range of products.  If the Agreement is for the provision of consultancy on a daily basis, state the maximum number of days</w:t>
      </w:r>
      <w:r w:rsidRPr="008820DC">
        <w:rPr>
          <w:rFonts w:cs="Arial"/>
          <w:b/>
          <w:szCs w:val="22"/>
        </w:rPr>
        <w:t>]</w:t>
      </w:r>
      <w:r w:rsidRPr="008820DC">
        <w:rPr>
          <w:rFonts w:cs="Arial"/>
          <w:szCs w:val="22"/>
        </w:rPr>
        <w:t>.</w:t>
      </w:r>
    </w:p>
    <w:p w14:paraId="63D37EF2" w14:textId="77777777" w:rsidR="00887A6C" w:rsidRPr="008820DC" w:rsidRDefault="00887A6C" w:rsidP="004F44F1">
      <w:pPr>
        <w:spacing w:before="60" w:after="160" w:line="276" w:lineRule="auto"/>
        <w:rPr>
          <w:rFonts w:cs="Arial"/>
          <w:szCs w:val="22"/>
        </w:rPr>
      </w:pPr>
      <w:r w:rsidRPr="008820DC">
        <w:rPr>
          <w:rFonts w:cs="Arial"/>
          <w:b/>
          <w:szCs w:val="22"/>
        </w:rPr>
        <w:t>[</w:t>
      </w:r>
      <w:r w:rsidRPr="008820DC">
        <w:rPr>
          <w:rFonts w:cs="Arial"/>
          <w:b/>
          <w:i/>
          <w:szCs w:val="22"/>
        </w:rPr>
        <w:t>NB:  Include details of any agreed expenses</w:t>
      </w:r>
      <w:r w:rsidRPr="008820DC">
        <w:rPr>
          <w:rFonts w:cs="Arial"/>
          <w:b/>
          <w:szCs w:val="22"/>
        </w:rPr>
        <w:t>]</w:t>
      </w:r>
      <w:r w:rsidRPr="008820DC">
        <w:rPr>
          <w:rFonts w:cs="Arial"/>
          <w:szCs w:val="22"/>
        </w:rPr>
        <w:t>.</w:t>
      </w:r>
    </w:p>
    <w:p w14:paraId="43B9EFBE" w14:textId="77777777" w:rsidR="00887A6C" w:rsidRPr="008820DC" w:rsidRDefault="00887A6C" w:rsidP="004F44F1">
      <w:pPr>
        <w:spacing w:before="60" w:after="160" w:line="276" w:lineRule="auto"/>
        <w:rPr>
          <w:rFonts w:cs="Arial"/>
          <w:b/>
          <w:szCs w:val="22"/>
        </w:rPr>
      </w:pPr>
      <w:r w:rsidRPr="008820DC">
        <w:rPr>
          <w:rFonts w:cs="Arial"/>
          <w:b/>
          <w:szCs w:val="22"/>
        </w:rPr>
        <w:t>[</w:t>
      </w:r>
      <w:r w:rsidRPr="008820DC">
        <w:rPr>
          <w:rFonts w:cs="Arial"/>
          <w:b/>
          <w:i/>
          <w:szCs w:val="22"/>
        </w:rPr>
        <w:t>Note:  The following is an example (relating to the supply of Services) only and can be deleted or adapted as necessary:</w:t>
      </w:r>
      <w:r w:rsidRPr="008820DC">
        <w:rPr>
          <w:rFonts w:cs="Arial"/>
          <w:b/>
          <w:szCs w:val="22"/>
        </w:rPr>
        <w:t>]</w:t>
      </w:r>
    </w:p>
    <w:p w14:paraId="4F2F2018" w14:textId="19946224" w:rsidR="00887A6C" w:rsidRPr="008820DC" w:rsidRDefault="00887A6C" w:rsidP="004F44F1">
      <w:pPr>
        <w:spacing w:before="60" w:after="160" w:line="276" w:lineRule="auto"/>
        <w:rPr>
          <w:rFonts w:cs="Arial"/>
          <w:szCs w:val="22"/>
        </w:rPr>
      </w:pPr>
      <w:r w:rsidRPr="008820DC">
        <w:rPr>
          <w:rFonts w:cs="Arial"/>
          <w:b/>
          <w:szCs w:val="22"/>
        </w:rPr>
        <w:t>[</w:t>
      </w:r>
      <w:r w:rsidRPr="008820DC">
        <w:rPr>
          <w:rFonts w:cs="Arial"/>
          <w:szCs w:val="22"/>
        </w:rPr>
        <w:t xml:space="preserve">The Charges set out above are an all inclusive fee except for those additional expenses specifically referred to below, and covers all preparation, report writing and all other work, which is carried out in </w:t>
      </w:r>
      <w:r w:rsidRPr="008820DC">
        <w:rPr>
          <w:rFonts w:cs="Arial"/>
          <w:b/>
          <w:szCs w:val="22"/>
        </w:rPr>
        <w:t>[</w:t>
      </w:r>
      <w:r w:rsidR="00174757">
        <w:rPr>
          <w:rFonts w:cs="Arial"/>
          <w:b/>
          <w:szCs w:val="22"/>
        </w:rPr>
        <w:fldChar w:fldCharType="begin">
          <w:ffData>
            <w:name w:val="Text1"/>
            <w:enabled/>
            <w:calcOnExit w:val="0"/>
            <w:textInput/>
          </w:ffData>
        </w:fldChar>
      </w:r>
      <w:bookmarkStart w:id="19" w:name="Text1"/>
      <w:r w:rsidR="00174757">
        <w:rPr>
          <w:rFonts w:cs="Arial"/>
          <w:b/>
          <w:szCs w:val="22"/>
        </w:rPr>
        <w:instrText xml:space="preserve"> FORMTEXT </w:instrText>
      </w:r>
      <w:r w:rsidR="00174757">
        <w:rPr>
          <w:rFonts w:cs="Arial"/>
          <w:b/>
          <w:szCs w:val="22"/>
        </w:rPr>
      </w:r>
      <w:r w:rsidR="00174757">
        <w:rPr>
          <w:rFonts w:cs="Arial"/>
          <w:b/>
          <w:szCs w:val="22"/>
        </w:rPr>
        <w:fldChar w:fldCharType="separate"/>
      </w:r>
      <w:r w:rsidR="005B0B8C">
        <w:rPr>
          <w:rFonts w:cs="Arial"/>
          <w:b/>
          <w:noProof/>
          <w:szCs w:val="22"/>
        </w:rPr>
        <w:t> </w:t>
      </w:r>
      <w:r w:rsidR="005B0B8C">
        <w:rPr>
          <w:rFonts w:cs="Arial"/>
          <w:b/>
          <w:noProof/>
          <w:szCs w:val="22"/>
        </w:rPr>
        <w:t> </w:t>
      </w:r>
      <w:r w:rsidR="005B0B8C">
        <w:rPr>
          <w:rFonts w:cs="Arial"/>
          <w:b/>
          <w:noProof/>
          <w:szCs w:val="22"/>
        </w:rPr>
        <w:t> </w:t>
      </w:r>
      <w:r w:rsidR="005B0B8C">
        <w:rPr>
          <w:rFonts w:cs="Arial"/>
          <w:b/>
          <w:noProof/>
          <w:szCs w:val="22"/>
        </w:rPr>
        <w:t> </w:t>
      </w:r>
      <w:r w:rsidR="005B0B8C">
        <w:rPr>
          <w:rFonts w:cs="Arial"/>
          <w:b/>
          <w:noProof/>
          <w:szCs w:val="22"/>
        </w:rPr>
        <w:t> </w:t>
      </w:r>
      <w:r w:rsidR="00174757">
        <w:rPr>
          <w:rFonts w:cs="Arial"/>
          <w:b/>
          <w:szCs w:val="22"/>
        </w:rPr>
        <w:fldChar w:fldCharType="end"/>
      </w:r>
      <w:bookmarkEnd w:id="19"/>
      <w:r w:rsidRPr="008820DC">
        <w:rPr>
          <w:rFonts w:cs="Arial"/>
          <w:b/>
          <w:szCs w:val="22"/>
        </w:rPr>
        <w:t>]</w:t>
      </w:r>
      <w:r w:rsidRPr="008820DC">
        <w:rPr>
          <w:rFonts w:cs="Arial"/>
          <w:szCs w:val="22"/>
        </w:rPr>
        <w:t>.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14:paraId="5DEF0AEA" w14:textId="77777777" w:rsidR="00887A6C" w:rsidRPr="008820DC" w:rsidRDefault="00887A6C" w:rsidP="004F44F1">
      <w:pPr>
        <w:spacing w:before="60" w:after="160" w:line="276" w:lineRule="auto"/>
        <w:rPr>
          <w:rFonts w:cs="Arial"/>
          <w:szCs w:val="22"/>
        </w:rPr>
      </w:pPr>
      <w:r w:rsidRPr="008820DC">
        <w:rPr>
          <w:rFonts w:cs="Arial"/>
          <w:szCs w:val="22"/>
        </w:rPr>
        <w:t>In addition to the Charges the British Council will reimburse the Supplier for the following expenses incurred as a direct consequence of the engagement, subject to such expenses being agreed with the British Council separately in advance:</w:t>
      </w:r>
    </w:p>
    <w:p w14:paraId="368296D0" w14:textId="77777777" w:rsidR="00887A6C" w:rsidRPr="008820DC" w:rsidRDefault="00887A6C" w:rsidP="004F44F1">
      <w:pPr>
        <w:spacing w:before="60" w:after="160" w:line="276" w:lineRule="auto"/>
        <w:rPr>
          <w:rFonts w:cs="Arial"/>
          <w:szCs w:val="22"/>
        </w:rPr>
      </w:pPr>
      <w:r w:rsidRPr="008820DC">
        <w:rPr>
          <w:rFonts w:cs="Arial"/>
          <w:szCs w:val="22"/>
        </w:rPr>
        <w:t xml:space="preserve">Sums equivalent to a housing and subsistence allowance (to cover accommodation, meals, local travel etc) based on a rate of </w:t>
      </w:r>
      <w:r w:rsidRPr="008820DC">
        <w:rPr>
          <w:rFonts w:cs="Arial"/>
          <w:b/>
          <w:szCs w:val="22"/>
        </w:rPr>
        <w:t>[              ]</w:t>
      </w:r>
      <w:r w:rsidRPr="008820DC">
        <w:rPr>
          <w:rFonts w:cs="Arial"/>
          <w:szCs w:val="22"/>
        </w:rPr>
        <w:t xml:space="preserve"> per month in </w:t>
      </w:r>
      <w:r w:rsidRPr="008820DC">
        <w:rPr>
          <w:rFonts w:cs="Arial"/>
          <w:b/>
          <w:szCs w:val="22"/>
        </w:rPr>
        <w:t>[                 ]</w:t>
      </w:r>
      <w:r w:rsidRPr="008820DC">
        <w:rPr>
          <w:rFonts w:cs="Arial"/>
          <w:szCs w:val="22"/>
        </w:rPr>
        <w:t xml:space="preserve"> for up to a maximum of </w:t>
      </w:r>
      <w:r w:rsidRPr="008820DC">
        <w:rPr>
          <w:rFonts w:cs="Arial"/>
          <w:b/>
          <w:szCs w:val="22"/>
        </w:rPr>
        <w:t>[                  ]</w:t>
      </w:r>
      <w:r w:rsidRPr="008820DC">
        <w:rPr>
          <w:rFonts w:cs="Arial"/>
          <w:szCs w:val="22"/>
        </w:rPr>
        <w:t xml:space="preserve">, not exceeding </w:t>
      </w:r>
      <w:r w:rsidRPr="008820DC">
        <w:rPr>
          <w:rFonts w:cs="Arial"/>
          <w:b/>
          <w:szCs w:val="22"/>
        </w:rPr>
        <w:t>[                                              ]</w:t>
      </w:r>
      <w:r w:rsidRPr="008820DC">
        <w:rPr>
          <w:rFonts w:cs="Arial"/>
          <w:szCs w:val="22"/>
        </w:rPr>
        <w:t>.</w:t>
      </w:r>
    </w:p>
    <w:p w14:paraId="4AE0814E" w14:textId="77777777" w:rsidR="00887A6C" w:rsidRPr="008820DC" w:rsidRDefault="00887A6C" w:rsidP="004F44F1">
      <w:pPr>
        <w:spacing w:before="60" w:after="160" w:line="276" w:lineRule="auto"/>
        <w:rPr>
          <w:rFonts w:cs="Arial"/>
          <w:szCs w:val="22"/>
        </w:rPr>
      </w:pPr>
      <w:r w:rsidRPr="008820DC">
        <w:rPr>
          <w:rFonts w:cs="Arial"/>
          <w:szCs w:val="22"/>
        </w:rPr>
        <w:t xml:space="preserve">Sums equivalent to a subsistence allowance (per diem) based on a rate of </w:t>
      </w:r>
      <w:r w:rsidRPr="008820DC">
        <w:rPr>
          <w:rFonts w:cs="Arial"/>
          <w:b/>
          <w:szCs w:val="22"/>
        </w:rPr>
        <w:t>[                 ]</w:t>
      </w:r>
      <w:r w:rsidRPr="008820DC">
        <w:rPr>
          <w:rFonts w:cs="Arial"/>
          <w:szCs w:val="22"/>
        </w:rPr>
        <w:t xml:space="preserve"> per night for each night (Note:  EU contracts count nights spent, not 24 hour periods), spent away from the base of missions, assumed to be in </w:t>
      </w:r>
      <w:r w:rsidRPr="008820DC">
        <w:rPr>
          <w:rFonts w:cs="Arial"/>
          <w:b/>
          <w:szCs w:val="22"/>
        </w:rPr>
        <w:t>[                ]</w:t>
      </w:r>
      <w:r w:rsidRPr="008820DC">
        <w:rPr>
          <w:rFonts w:cs="Arial"/>
          <w:szCs w:val="22"/>
        </w:rPr>
        <w:t xml:space="preserve">.  Costs or per diems will not be paid for any time spent outside </w:t>
      </w:r>
      <w:r w:rsidRPr="008820DC">
        <w:rPr>
          <w:rFonts w:cs="Arial"/>
          <w:b/>
          <w:szCs w:val="22"/>
        </w:rPr>
        <w:t>[                  ]</w:t>
      </w:r>
      <w:r w:rsidRPr="008820DC">
        <w:rPr>
          <w:rFonts w:cs="Arial"/>
          <w:szCs w:val="22"/>
        </w:rPr>
        <w:t>, unless agreed separately in writing.</w:t>
      </w:r>
    </w:p>
    <w:p w14:paraId="21CD5BB7" w14:textId="77777777" w:rsidR="00887A6C" w:rsidRPr="008820DC" w:rsidRDefault="00887A6C" w:rsidP="004F44F1">
      <w:pPr>
        <w:spacing w:before="60" w:after="160" w:line="276" w:lineRule="auto"/>
        <w:rPr>
          <w:rFonts w:cs="Arial"/>
          <w:szCs w:val="22"/>
        </w:rPr>
      </w:pPr>
      <w:r w:rsidRPr="008820DC">
        <w:rPr>
          <w:rFonts w:cs="Arial"/>
          <w:szCs w:val="22"/>
        </w:rPr>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8820DC">
        <w:rPr>
          <w:rFonts w:cs="Arial"/>
          <w:b/>
          <w:szCs w:val="22"/>
        </w:rPr>
        <w:t>[                       ]</w:t>
      </w:r>
      <w:r w:rsidRPr="008820DC">
        <w:rPr>
          <w:rFonts w:cs="Arial"/>
          <w:szCs w:val="22"/>
        </w:rPr>
        <w:t xml:space="preserve">, based on the rate of </w:t>
      </w:r>
      <w:r w:rsidRPr="008820DC">
        <w:rPr>
          <w:rFonts w:cs="Arial"/>
          <w:b/>
          <w:szCs w:val="22"/>
        </w:rPr>
        <w:t>[                          ]</w:t>
      </w:r>
      <w:r w:rsidRPr="008820DC">
        <w:rPr>
          <w:rFonts w:cs="Arial"/>
          <w:szCs w:val="22"/>
        </w:rPr>
        <w:t xml:space="preserve"> per return Economy flight for up to a maximum of </w:t>
      </w:r>
      <w:r w:rsidRPr="008820DC">
        <w:rPr>
          <w:rFonts w:cs="Arial"/>
          <w:b/>
          <w:szCs w:val="22"/>
        </w:rPr>
        <w:t>[                      ]</w:t>
      </w:r>
      <w:r w:rsidRPr="008820DC">
        <w:rPr>
          <w:rFonts w:cs="Arial"/>
          <w:szCs w:val="22"/>
        </w:rPr>
        <w:t xml:space="preserve"> flights, over the life of the project from the Supplier’s full time place of residence (or that of any applicable Relevant Person) to </w:t>
      </w:r>
      <w:r w:rsidRPr="008820DC">
        <w:rPr>
          <w:rFonts w:cs="Arial"/>
          <w:b/>
          <w:szCs w:val="22"/>
        </w:rPr>
        <w:t>[               ]</w:t>
      </w:r>
      <w:r w:rsidRPr="008820DC">
        <w:rPr>
          <w:rFonts w:cs="Arial"/>
          <w:szCs w:val="22"/>
        </w:rPr>
        <w:t>.  All flights must be in economy class.</w:t>
      </w:r>
    </w:p>
    <w:p w14:paraId="5E442ECE" w14:textId="77777777" w:rsidR="00887A6C" w:rsidRPr="008820DC" w:rsidRDefault="00887A6C" w:rsidP="004F44F1">
      <w:pPr>
        <w:spacing w:before="60" w:after="160" w:line="276" w:lineRule="auto"/>
        <w:rPr>
          <w:rFonts w:cs="Arial"/>
          <w:szCs w:val="22"/>
        </w:rPr>
      </w:pPr>
      <w:r w:rsidRPr="008820DC">
        <w:rPr>
          <w:rFonts w:cs="Arial"/>
          <w:szCs w:val="22"/>
        </w:rPr>
        <w:t>The Charges and allowances for the Supplier will be reimbursed by the British Council and are fixed for the duration of the Agreement</w:t>
      </w:r>
      <w:r w:rsidRPr="008820DC">
        <w:rPr>
          <w:rFonts w:cs="Arial"/>
          <w:b/>
          <w:szCs w:val="22"/>
        </w:rPr>
        <w:t>]</w:t>
      </w:r>
      <w:r w:rsidRPr="008820DC">
        <w:rPr>
          <w:rFonts w:cs="Arial"/>
          <w:szCs w:val="22"/>
        </w:rPr>
        <w:t>.</w:t>
      </w:r>
    </w:p>
    <w:p w14:paraId="78C47EEE" w14:textId="77777777" w:rsidR="00887A6C" w:rsidRPr="008820DC" w:rsidRDefault="00887A6C" w:rsidP="004F44F1">
      <w:pPr>
        <w:spacing w:before="60" w:after="160" w:line="276" w:lineRule="auto"/>
      </w:pPr>
      <w:bookmarkStart w:id="20" w:name="_Ref266464072"/>
      <w:r w:rsidRPr="008820DC">
        <w:br w:type="page"/>
      </w:r>
      <w:bookmarkEnd w:id="20"/>
    </w:p>
    <w:p w14:paraId="25467875" w14:textId="102E7038" w:rsidR="001B3A79" w:rsidRPr="007E3376" w:rsidRDefault="001B3A79" w:rsidP="004F44F1">
      <w:pPr>
        <w:pStyle w:val="MRSchedule1"/>
        <w:spacing w:before="60" w:after="160" w:line="276" w:lineRule="auto"/>
        <w:ind w:left="0"/>
        <w:rPr>
          <w:rFonts w:cs="Arial"/>
          <w:b w:val="0"/>
          <w:szCs w:val="22"/>
        </w:rPr>
      </w:pPr>
      <w:bookmarkStart w:id="21" w:name="_Ref109144354"/>
    </w:p>
    <w:bookmarkEnd w:id="21"/>
    <w:p w14:paraId="1B87EE0F" w14:textId="77777777" w:rsidR="00887A6C" w:rsidRPr="008820DC" w:rsidRDefault="00887A6C" w:rsidP="004F44F1">
      <w:pPr>
        <w:pStyle w:val="MRSchedule2"/>
        <w:spacing w:before="60" w:after="160" w:line="276" w:lineRule="auto"/>
        <w:rPr>
          <w:rFonts w:cs="Arial"/>
          <w:szCs w:val="22"/>
        </w:rPr>
      </w:pPr>
      <w:r w:rsidRPr="008820DC">
        <w:rPr>
          <w:rFonts w:cs="Arial"/>
          <w:szCs w:val="22"/>
        </w:rPr>
        <w:t>Standard Terms</w:t>
      </w:r>
    </w:p>
    <w:p w14:paraId="48C468DA" w14:textId="77777777" w:rsidR="00887A6C" w:rsidRPr="008820DC" w:rsidRDefault="00887A6C" w:rsidP="004F44F1">
      <w:pPr>
        <w:pStyle w:val="MRheading1"/>
        <w:numPr>
          <w:ilvl w:val="0"/>
          <w:numId w:val="9"/>
        </w:numPr>
        <w:spacing w:before="60" w:after="160" w:line="276" w:lineRule="auto"/>
        <w:rPr>
          <w:rFonts w:cs="Arial"/>
          <w:szCs w:val="22"/>
        </w:rPr>
      </w:pPr>
      <w:bookmarkStart w:id="22" w:name="_Toc207776101"/>
      <w:bookmarkStart w:id="23" w:name="_Toc207776249"/>
      <w:r w:rsidRPr="008820DC">
        <w:rPr>
          <w:rFonts w:cs="Arial"/>
          <w:szCs w:val="22"/>
        </w:rPr>
        <w:t>Interpretation</w:t>
      </w:r>
      <w:bookmarkEnd w:id="22"/>
      <w:bookmarkEnd w:id="23"/>
    </w:p>
    <w:p w14:paraId="31F73DE6" w14:textId="77777777" w:rsidR="00887A6C" w:rsidRPr="008820DC" w:rsidRDefault="00887A6C" w:rsidP="004F44F1">
      <w:pPr>
        <w:pStyle w:val="MRheading2"/>
        <w:spacing w:before="60" w:after="160" w:line="276" w:lineRule="auto"/>
        <w:rPr>
          <w:rFonts w:cs="Arial"/>
          <w:szCs w:val="22"/>
        </w:rPr>
      </w:pPr>
      <w:r w:rsidRPr="008820DC">
        <w:rPr>
          <w:rFonts w:cs="Arial"/>
          <w:szCs w:val="22"/>
        </w:rPr>
        <w:t>In this Agreement:</w:t>
      </w:r>
    </w:p>
    <w:p w14:paraId="750E7E10"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14:paraId="4807200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54647BE4" w14:textId="606A7FE5"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9"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2DF1C161"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3</w:t>
      </w:r>
      <w:r w:rsidRPr="008820DC">
        <w:rPr>
          <w:rFonts w:cs="Arial"/>
          <w:szCs w:val="22"/>
        </w:rPr>
        <w:t>;</w:t>
      </w:r>
    </w:p>
    <w:p w14:paraId="2E948121"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14:paraId="05C1AB0D"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71CBBED4"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14:paraId="3064B231"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14:paraId="2214E04A" w14:textId="77777777" w:rsidR="00AA62F4" w:rsidRDefault="00AA62F4" w:rsidP="004F44F1">
      <w:pPr>
        <w:spacing w:before="60" w:after="160" w:line="276" w:lineRule="auto"/>
        <w:ind w:left="720"/>
        <w:rPr>
          <w:rFonts w:cs="Arial"/>
          <w:szCs w:val="22"/>
        </w:rPr>
      </w:pPr>
      <w:r>
        <w:rPr>
          <w:rFonts w:cs="Arial"/>
          <w:szCs w:val="22"/>
        </w:rPr>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14:paraId="15ED2C3C"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14:paraId="46C6B9DC" w14:textId="77777777" w:rsidR="00887A6C" w:rsidRPr="008820DC" w:rsidRDefault="00887A6C" w:rsidP="004F44F1">
      <w:pPr>
        <w:spacing w:before="60" w:after="160" w:line="276" w:lineRule="auto"/>
        <w:ind w:left="720"/>
        <w:rPr>
          <w:rFonts w:cs="Arial"/>
          <w:szCs w:val="22"/>
        </w:rPr>
      </w:pPr>
      <w:r w:rsidRPr="008820DC">
        <w:rPr>
          <w:rFonts w:cs="Arial"/>
          <w:szCs w:val="22"/>
        </w:rPr>
        <w:lastRenderedPageBreak/>
        <w:t>“</w:t>
      </w:r>
      <w:r w:rsidRPr="008820DC">
        <w:rPr>
          <w:rFonts w:cs="Arial"/>
          <w:b/>
          <w:szCs w:val="22"/>
        </w:rPr>
        <w:t>Environmental Information Regulations</w:t>
      </w:r>
      <w:r w:rsidRPr="008820DC">
        <w:rPr>
          <w:rFonts w:cs="Arial"/>
          <w:szCs w:val="22"/>
        </w:rPr>
        <w:t>” means the Environmental Information Regulations 2004;</w:t>
      </w:r>
    </w:p>
    <w:p w14:paraId="50D51260"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192EC478"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3233F009" w14:textId="77777777" w:rsidR="004331EB" w:rsidRPr="004331EB" w:rsidRDefault="004331EB" w:rsidP="004F44F1">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0D8C44D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5939AF1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4EF010D9" w14:textId="77777777" w:rsidR="00A75866" w:rsidRPr="008F2575" w:rsidRDefault="00A75866" w:rsidP="00A75866">
      <w:pPr>
        <w:pStyle w:val="Definition"/>
        <w:jc w:val="both"/>
        <w:rPr>
          <w:rFonts w:ascii="Arial" w:hAnsi="Arial" w:cs="Arial"/>
          <w:sz w:val="22"/>
          <w:szCs w:val="22"/>
        </w:rPr>
      </w:pPr>
      <w:bookmarkStart w:id="24" w:name="_Hlk130717948"/>
      <w:r w:rsidRPr="008F2575">
        <w:rPr>
          <w:rFonts w:ascii="Arial" w:hAnsi="Arial" w:cs="Arial"/>
          <w:sz w:val="22"/>
          <w:szCs w:val="22"/>
        </w:rPr>
        <w:t>(a)</w:t>
      </w:r>
      <w:r w:rsidRPr="008F2575">
        <w:rPr>
          <w:rFonts w:ascii="Arial" w:hAnsi="Arial" w:cs="Arial"/>
          <w:sz w:val="22"/>
          <w:szCs w:val="22"/>
        </w:rPr>
        <w:tab/>
        <w:t>the FOIA;</w:t>
      </w:r>
    </w:p>
    <w:p w14:paraId="6AC3321E" w14:textId="77777777" w:rsidR="00A75866" w:rsidRPr="008F2575" w:rsidRDefault="00A75866" w:rsidP="00A75866">
      <w:pPr>
        <w:pStyle w:val="Definition"/>
        <w:jc w:val="both"/>
        <w:rPr>
          <w:rFonts w:ascii="Arial" w:hAnsi="Arial" w:cs="Arial"/>
          <w:sz w:val="22"/>
          <w:szCs w:val="22"/>
        </w:rPr>
      </w:pPr>
      <w:r w:rsidRPr="008F2575">
        <w:rPr>
          <w:rFonts w:ascii="Arial" w:hAnsi="Arial" w:cs="Arial"/>
          <w:sz w:val="22"/>
          <w:szCs w:val="22"/>
        </w:rPr>
        <w:t>(b)</w:t>
      </w:r>
      <w:r w:rsidRPr="008F2575">
        <w:rPr>
          <w:rFonts w:ascii="Arial" w:hAnsi="Arial" w:cs="Arial"/>
          <w:sz w:val="22"/>
          <w:szCs w:val="22"/>
        </w:rPr>
        <w:tab/>
        <w:t>the Environmental Information Regulations</w:t>
      </w:r>
      <w:r>
        <w:rPr>
          <w:rFonts w:ascii="Arial" w:hAnsi="Arial" w:cs="Arial"/>
          <w:sz w:val="22"/>
          <w:szCs w:val="22"/>
        </w:rPr>
        <w:t>; and</w:t>
      </w:r>
    </w:p>
    <w:p w14:paraId="5D668835" w14:textId="77777777" w:rsidR="00A75866" w:rsidRDefault="00A75866" w:rsidP="00A75866">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any applicable codes of practice issued under the FOIA</w:t>
      </w:r>
      <w:r w:rsidRPr="008F2575">
        <w:rPr>
          <w:rFonts w:ascii="Arial" w:hAnsi="Arial" w:cs="Arial"/>
          <w:sz w:val="22"/>
          <w:szCs w:val="22"/>
        </w:rPr>
        <w:t>;</w:t>
      </w:r>
    </w:p>
    <w:bookmarkEnd w:id="24"/>
    <w:p w14:paraId="38C2AFBA"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FDC3795"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14:paraId="5E4D0DC4"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4D1612B6" w14:textId="77777777" w:rsidR="00887A6C" w:rsidRPr="008820DC" w:rsidRDefault="00887A6C" w:rsidP="004F44F1">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62D8A948"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2CE30ED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1DBD2639"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14:paraId="7C70238F"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75111065"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14:paraId="2AAEDED1" w14:textId="77777777" w:rsidR="00887A6C" w:rsidRPr="008820DC" w:rsidRDefault="00887A6C" w:rsidP="004F44F1">
      <w:pPr>
        <w:pStyle w:val="MRheading2"/>
        <w:spacing w:before="60" w:after="160" w:line="276" w:lineRule="auto"/>
        <w:rPr>
          <w:rFonts w:cs="Arial"/>
          <w:szCs w:val="22"/>
        </w:rPr>
      </w:pPr>
      <w:bookmarkStart w:id="25" w:name="_Toc207776102"/>
      <w:bookmarkStart w:id="26" w:name="_Toc207776250"/>
      <w:r w:rsidRPr="008820DC">
        <w:rPr>
          <w:rFonts w:cs="Arial"/>
          <w:szCs w:val="22"/>
        </w:rPr>
        <w:t>In this Agreement:</w:t>
      </w:r>
    </w:p>
    <w:p w14:paraId="11A6AF9A" w14:textId="77777777" w:rsidR="00887A6C" w:rsidRPr="008820DC" w:rsidRDefault="00887A6C" w:rsidP="004F44F1">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14:paraId="42AB58D9" w14:textId="77777777" w:rsidR="00887A6C" w:rsidRPr="008820DC" w:rsidRDefault="00887A6C" w:rsidP="004F44F1">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427C559F" w14:textId="77777777" w:rsidR="00887A6C" w:rsidRPr="008820DC" w:rsidRDefault="00887A6C" w:rsidP="004F44F1">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14:paraId="36ED97F8" w14:textId="1112CDA6" w:rsidR="00887A6C" w:rsidRPr="008820DC" w:rsidRDefault="00887A6C" w:rsidP="004F44F1">
      <w:pPr>
        <w:pStyle w:val="MRheading3"/>
        <w:spacing w:before="60" w:after="160" w:line="276" w:lineRule="auto"/>
        <w:rPr>
          <w:rFonts w:cs="Arial"/>
          <w:szCs w:val="22"/>
        </w:rPr>
      </w:pPr>
      <w:bookmarkStart w:id="27"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5B0B8C">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27"/>
    </w:p>
    <w:p w14:paraId="53EBCB73" w14:textId="77777777" w:rsidR="00887A6C" w:rsidRPr="008820DC" w:rsidRDefault="00887A6C" w:rsidP="004F44F1">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14:paraId="17E8EA20" w14:textId="77777777" w:rsidR="00887A6C" w:rsidRPr="008820DC" w:rsidRDefault="00887A6C" w:rsidP="004F44F1">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5D6A7DF4" w14:textId="77777777" w:rsidR="00887A6C" w:rsidRPr="008820DC" w:rsidRDefault="00887A6C" w:rsidP="004F44F1">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14:paraId="596ED98C" w14:textId="77777777" w:rsidR="00887A6C" w:rsidRPr="008820DC" w:rsidRDefault="00887A6C" w:rsidP="004F44F1">
      <w:pPr>
        <w:pStyle w:val="MRheading4"/>
        <w:numPr>
          <w:ilvl w:val="0"/>
          <w:numId w:val="0"/>
        </w:numPr>
        <w:spacing w:before="60" w:after="160" w:line="276" w:lineRule="auto"/>
        <w:ind w:left="1800"/>
        <w:rPr>
          <w:rFonts w:cs="Arial"/>
          <w:szCs w:val="22"/>
        </w:rPr>
      </w:pPr>
      <w:r w:rsidRPr="008820DC">
        <w:rPr>
          <w:rFonts w:cs="Arial"/>
          <w:szCs w:val="22"/>
        </w:rPr>
        <w:t xml:space="preserve">shall be deemed to be references to such services, activities, benefits, warranties, indemnities, rights and/or licences being provided to, or property belonging to, each </w:t>
      </w:r>
      <w:r w:rsidRPr="008820DC">
        <w:rPr>
          <w:rFonts w:cs="Arial"/>
          <w:szCs w:val="22"/>
        </w:rPr>
        <w:lastRenderedPageBreak/>
        <w:t>of the British Council and the British Council Entities and this Agreement is intended to be enforceable by each of t</w:t>
      </w:r>
      <w:r w:rsidR="0007610F">
        <w:rPr>
          <w:rFonts w:cs="Arial"/>
          <w:szCs w:val="22"/>
        </w:rPr>
        <w:t xml:space="preserve">he British Council Entities; </w:t>
      </w:r>
    </w:p>
    <w:p w14:paraId="0C9CBCE2" w14:textId="77777777" w:rsidR="00887A6C" w:rsidRDefault="00887A6C" w:rsidP="004F44F1">
      <w:pPr>
        <w:pStyle w:val="MRheading3"/>
        <w:spacing w:before="60" w:after="160" w:line="276" w:lineRule="auto"/>
        <w:rPr>
          <w:rFonts w:cs="Arial"/>
          <w:szCs w:val="22"/>
        </w:rPr>
      </w:pPr>
      <w:bookmarkStart w:id="28" w:name="_Ref389378533"/>
      <w:r w:rsidRPr="008820DC">
        <w:rPr>
          <w:rFonts w:cs="Arial"/>
          <w:szCs w:val="22"/>
        </w:rPr>
        <w:t>obligations of the British Council shall not be interpreted as obligations of any of the British Council Entities</w:t>
      </w:r>
      <w:bookmarkEnd w:id="28"/>
      <w:r w:rsidR="0007610F">
        <w:rPr>
          <w:rFonts w:cs="Arial"/>
          <w:szCs w:val="22"/>
        </w:rPr>
        <w:t>; and</w:t>
      </w:r>
    </w:p>
    <w:p w14:paraId="7406E897" w14:textId="77777777" w:rsidR="0007610F" w:rsidRPr="008820DC" w:rsidRDefault="0007610F" w:rsidP="004F44F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4815D56D" w14:textId="77777777" w:rsidR="00887A6C" w:rsidRPr="008820DC" w:rsidRDefault="00887A6C" w:rsidP="004F44F1">
      <w:pPr>
        <w:pStyle w:val="MRheading1"/>
        <w:spacing w:before="60" w:after="160" w:line="276" w:lineRule="auto"/>
        <w:rPr>
          <w:rFonts w:cs="Arial"/>
          <w:szCs w:val="22"/>
        </w:rPr>
      </w:pPr>
      <w:r w:rsidRPr="008820DC">
        <w:rPr>
          <w:rFonts w:cs="Arial"/>
          <w:szCs w:val="22"/>
        </w:rPr>
        <w:t>Supplier’s Responsibilities</w:t>
      </w:r>
      <w:bookmarkEnd w:id="25"/>
      <w:bookmarkEnd w:id="26"/>
    </w:p>
    <w:p w14:paraId="08A99815"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w:t>
      </w:r>
    </w:p>
    <w:p w14:paraId="6D3C1D2A" w14:textId="492F15C6" w:rsidR="00887A6C" w:rsidRPr="008820DC" w:rsidRDefault="00370D8E" w:rsidP="004F44F1">
      <w:pPr>
        <w:pStyle w:val="MRheading3"/>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0</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bligations under this Agreement</w:t>
      </w:r>
      <w:r w:rsidR="00887A6C" w:rsidRPr="008820DC">
        <w:rPr>
          <w:rFonts w:cs="Arial"/>
          <w:szCs w:val="22"/>
        </w:rPr>
        <w:t>;</w:t>
      </w:r>
    </w:p>
    <w:p w14:paraId="3637D5A9" w14:textId="77777777" w:rsidR="00887A6C" w:rsidRPr="008820DC" w:rsidRDefault="00887A6C" w:rsidP="004F44F1">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14:paraId="170C828C" w14:textId="77777777" w:rsidR="00887A6C" w:rsidRPr="008820DC" w:rsidRDefault="00887A6C" w:rsidP="004F44F1">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14:paraId="55F8F9A4"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14:paraId="4B8DFF0A" w14:textId="2E31D576" w:rsidR="00887A6C" w:rsidRPr="008820DC" w:rsidRDefault="00D722F3" w:rsidP="004F44F1">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00887A6C" w:rsidRPr="008820DC">
        <w:rPr>
          <w:rFonts w:cs="Arial"/>
          <w:szCs w:val="22"/>
        </w:rPr>
        <w:t>;</w:t>
      </w:r>
    </w:p>
    <w:p w14:paraId="217E0325" w14:textId="77777777" w:rsidR="00887A6C" w:rsidRPr="008820DC" w:rsidRDefault="00887A6C" w:rsidP="004F44F1">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7A4B541E" w14:textId="77777777" w:rsidR="00887A6C" w:rsidRPr="00457383" w:rsidRDefault="00887A6C" w:rsidP="004F44F1">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sidR="00457383">
        <w:rPr>
          <w:rFonts w:cs="Arial"/>
          <w:szCs w:val="22"/>
        </w:rPr>
        <w:t xml:space="preserve">g to such activity or publicity </w:t>
      </w:r>
      <w:r w:rsidR="00457383" w:rsidRPr="00457383">
        <w:rPr>
          <w:rFonts w:cs="Arial"/>
          <w:szCs w:val="22"/>
        </w:rPr>
        <w:t>(and, in particular, the Supplier shall not use the British Council’s logo or other branding without having previously obtai</w:t>
      </w:r>
      <w:r w:rsidR="00457383">
        <w:rPr>
          <w:rFonts w:cs="Arial"/>
          <w:szCs w:val="22"/>
        </w:rPr>
        <w:t>ned such prior written consent);</w:t>
      </w:r>
    </w:p>
    <w:p w14:paraId="36E6ED26" w14:textId="77777777" w:rsidR="00887A6C" w:rsidRPr="008820DC" w:rsidRDefault="00887A6C" w:rsidP="004F44F1">
      <w:pPr>
        <w:pStyle w:val="MRheading3"/>
        <w:spacing w:before="60" w:after="160" w:line="276" w:lineRule="auto"/>
        <w:rPr>
          <w:rFonts w:cs="Arial"/>
          <w:szCs w:val="22"/>
        </w:rPr>
      </w:pPr>
      <w:r w:rsidRPr="008820DC">
        <w:rPr>
          <w:rFonts w:cs="Arial"/>
          <w:szCs w:val="22"/>
        </w:rPr>
        <w:lastRenderedPageBreak/>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14:paraId="54249429" w14:textId="77777777" w:rsidR="00887A6C" w:rsidRPr="008820DC" w:rsidRDefault="00887A6C" w:rsidP="004F44F1">
      <w:pPr>
        <w:pStyle w:val="MRheading3"/>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14:paraId="1A54BC11"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14:paraId="3FBFA37B" w14:textId="77777777" w:rsidR="003251C2" w:rsidRPr="00F72A20" w:rsidRDefault="00887A6C" w:rsidP="004F44F1">
      <w:pPr>
        <w:pStyle w:val="MRheading3"/>
        <w:spacing w:before="60" w:after="160" w:line="276" w:lineRule="auto"/>
        <w:rPr>
          <w:rFonts w:cs="Arial"/>
          <w:kern w:val="20"/>
          <w:szCs w:val="22"/>
        </w:rPr>
      </w:pPr>
      <w:bookmarkStart w:id="29"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29"/>
      <w:r w:rsidRPr="008820DC">
        <w:rPr>
          <w:rFonts w:cs="Arial"/>
          <w:kern w:val="20"/>
          <w:szCs w:val="22"/>
        </w:rPr>
        <w:t xml:space="preserve">; </w:t>
      </w:r>
    </w:p>
    <w:p w14:paraId="35EF6E37" w14:textId="77777777" w:rsidR="003251C2" w:rsidRDefault="00887A6C" w:rsidP="004F44F1">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14:paraId="3D64073A" w14:textId="77777777" w:rsidR="00455FF2" w:rsidRDefault="003251C2" w:rsidP="004F44F1">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41760E58" w14:textId="77777777" w:rsidR="00E201B7" w:rsidRPr="00E201B7" w:rsidRDefault="00E201B7" w:rsidP="004F44F1">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69110A60" w14:textId="77777777" w:rsidR="00887A6C" w:rsidRPr="008820DC" w:rsidRDefault="00887A6C" w:rsidP="004F44F1">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4DC7FEDC"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w:t>
      </w:r>
      <w:r w:rsidRPr="008820DC">
        <w:rPr>
          <w:rFonts w:cs="Arial"/>
          <w:szCs w:val="22"/>
        </w:rPr>
        <w:lastRenderedPageBreak/>
        <w:t>months after delivery;  and (d) comply with all applicable statutory and regulatory requirements.</w:t>
      </w:r>
    </w:p>
    <w:p w14:paraId="0C890CAD" w14:textId="77777777" w:rsidR="00887A6C" w:rsidRPr="008820DC" w:rsidRDefault="00887A6C" w:rsidP="004F44F1">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00B7F8A8" w14:textId="77777777" w:rsidR="00887A6C" w:rsidRPr="008820DC" w:rsidRDefault="00887A6C" w:rsidP="004F44F1">
      <w:pPr>
        <w:pStyle w:val="MRheading1"/>
        <w:spacing w:before="60" w:after="160" w:line="276" w:lineRule="auto"/>
        <w:rPr>
          <w:rFonts w:cs="Arial"/>
          <w:szCs w:val="22"/>
        </w:rPr>
      </w:pPr>
      <w:bookmarkStart w:id="30" w:name="_Toc242083844"/>
      <w:bookmarkStart w:id="31" w:name="_Toc244068925"/>
      <w:bookmarkStart w:id="32" w:name="a267819"/>
      <w:r w:rsidRPr="008820DC">
        <w:rPr>
          <w:rFonts w:cs="Arial"/>
          <w:szCs w:val="22"/>
        </w:rPr>
        <w:t>Status</w:t>
      </w:r>
      <w:bookmarkEnd w:id="30"/>
      <w:bookmarkEnd w:id="31"/>
      <w:r w:rsidRPr="008820DC">
        <w:rPr>
          <w:rFonts w:cs="Arial"/>
          <w:szCs w:val="22"/>
        </w:rPr>
        <w:t xml:space="preserve"> </w:t>
      </w:r>
      <w:bookmarkEnd w:id="32"/>
    </w:p>
    <w:p w14:paraId="2CCAF42A" w14:textId="77777777" w:rsidR="00887A6C" w:rsidRPr="008820DC" w:rsidRDefault="00887A6C" w:rsidP="004F44F1">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0105AC68" w14:textId="77777777" w:rsidR="00887A6C" w:rsidRPr="008820DC" w:rsidRDefault="00887A6C" w:rsidP="004F44F1">
      <w:pPr>
        <w:pStyle w:val="MRheading2"/>
        <w:spacing w:before="60" w:after="160" w:line="276" w:lineRule="auto"/>
        <w:rPr>
          <w:rFonts w:cs="Arial"/>
          <w:szCs w:val="22"/>
        </w:rPr>
      </w:pPr>
      <w:bookmarkStart w:id="33"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33"/>
    </w:p>
    <w:p w14:paraId="51B3B2C9"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75DEB687" w14:textId="77777777" w:rsidR="00887A6C" w:rsidRPr="008820DC" w:rsidRDefault="00887A6C" w:rsidP="004F44F1">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7C0D3D25" w14:textId="77777777" w:rsidR="00887A6C" w:rsidRPr="008820DC" w:rsidRDefault="00887A6C" w:rsidP="004F44F1">
      <w:pPr>
        <w:pStyle w:val="MRheading1"/>
        <w:spacing w:before="60" w:after="160" w:line="276" w:lineRule="auto"/>
        <w:rPr>
          <w:rFonts w:cs="Arial"/>
          <w:szCs w:val="22"/>
        </w:rPr>
      </w:pPr>
      <w:bookmarkStart w:id="34" w:name="_Toc207776105"/>
      <w:bookmarkStart w:id="35" w:name="_Toc207776253"/>
      <w:bookmarkStart w:id="36" w:name="_Ref262222645"/>
      <w:r w:rsidRPr="008820DC">
        <w:rPr>
          <w:rFonts w:cs="Arial"/>
          <w:szCs w:val="22"/>
        </w:rPr>
        <w:t>Price and Payment</w:t>
      </w:r>
      <w:bookmarkEnd w:id="34"/>
      <w:bookmarkEnd w:id="35"/>
      <w:bookmarkEnd w:id="36"/>
    </w:p>
    <w:p w14:paraId="22EFA80F" w14:textId="77777777" w:rsidR="00887A6C" w:rsidRPr="008820DC" w:rsidRDefault="00887A6C" w:rsidP="004F44F1">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5F0F056A"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5E4F95AA" w14:textId="77241E2F"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5B0B8C">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E2D72A6" w14:textId="77777777" w:rsidR="00887A6C" w:rsidRPr="008820DC" w:rsidRDefault="00887A6C" w:rsidP="004F44F1">
      <w:pPr>
        <w:pStyle w:val="MRheading2"/>
        <w:spacing w:before="60" w:after="160" w:line="276" w:lineRule="auto"/>
        <w:rPr>
          <w:rFonts w:cs="Arial"/>
          <w:szCs w:val="22"/>
        </w:rPr>
      </w:pPr>
      <w:bookmarkStart w:id="37"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37"/>
    </w:p>
    <w:p w14:paraId="2094269E" w14:textId="77777777" w:rsidR="00887A6C" w:rsidRDefault="00887A6C" w:rsidP="004F44F1">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6E9A4CD8" w14:textId="77777777" w:rsidR="0065228D" w:rsidRPr="000F4CAE" w:rsidRDefault="0065228D" w:rsidP="004F44F1">
      <w:pPr>
        <w:pStyle w:val="MRheading2"/>
        <w:spacing w:before="60" w:after="160" w:line="276" w:lineRule="auto"/>
      </w:pPr>
      <w:bookmarkStart w:id="38" w:name="_Ref62835457"/>
      <w:r w:rsidRPr="000F4CAE">
        <w:lastRenderedPageBreak/>
        <w:t xml:space="preserve">Where the </w:t>
      </w:r>
      <w:r>
        <w:t>Supplier</w:t>
      </w:r>
      <w:r w:rsidRPr="000F4CAE">
        <w:t xml:space="preserve"> enters into a Sub-Contract, the </w:t>
      </w:r>
      <w:r>
        <w:t>Supplier shall:</w:t>
      </w:r>
      <w:bookmarkEnd w:id="38"/>
    </w:p>
    <w:p w14:paraId="3082E551" w14:textId="77777777" w:rsidR="0065228D" w:rsidRPr="000F4CAE" w:rsidRDefault="0065228D" w:rsidP="004F44F1">
      <w:pPr>
        <w:pStyle w:val="MRheading3"/>
        <w:spacing w:before="60" w:after="160" w:line="276" w:lineRule="auto"/>
      </w:pPr>
      <w:bookmarkStart w:id="39" w:name="_Ref62835478"/>
      <w:r w:rsidRPr="000F4CAE">
        <w:t>pay any valid invoice received from its subcontractor within 30 days following receipt of the relevant invoice payable under the Sub-Contract; and</w:t>
      </w:r>
      <w:bookmarkEnd w:id="39"/>
    </w:p>
    <w:p w14:paraId="28A42F2A" w14:textId="7F41680A" w:rsidR="0065228D" w:rsidRPr="000F4CAE" w:rsidRDefault="0065228D" w:rsidP="004F44F1">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174757">
        <w:instrText xml:space="preserve"> \* MERGEFORMAT </w:instrText>
      </w:r>
      <w:r w:rsidR="00722EC8">
        <w:fldChar w:fldCharType="separate"/>
      </w:r>
      <w:r w:rsidR="005B0B8C">
        <w:t>4.6.1</w:t>
      </w:r>
      <w:r w:rsidR="00722EC8">
        <w:fldChar w:fldCharType="end"/>
      </w:r>
      <w:r w:rsidR="00722EC8">
        <w:t xml:space="preserve"> </w:t>
      </w:r>
      <w:r w:rsidRPr="000F4CAE">
        <w:t>of this Agreement.</w:t>
      </w:r>
    </w:p>
    <w:p w14:paraId="3DB236D3" w14:textId="6447F913" w:rsidR="0065228D" w:rsidRPr="0065228D" w:rsidRDefault="0065228D" w:rsidP="004F44F1">
      <w:pPr>
        <w:pStyle w:val="MRheading2"/>
        <w:spacing w:before="60" w:after="160" w:line="276" w:lineRule="auto"/>
      </w:pPr>
      <w:r>
        <w:t xml:space="preserve">In clause </w:t>
      </w:r>
      <w:r w:rsidR="00722EC8">
        <w:fldChar w:fldCharType="begin"/>
      </w:r>
      <w:r w:rsidR="00722EC8">
        <w:instrText xml:space="preserve"> REF _Ref62835457 \r \h </w:instrText>
      </w:r>
      <w:r w:rsidR="00174757">
        <w:instrText xml:space="preserve"> \* MERGEFORMAT </w:instrText>
      </w:r>
      <w:r w:rsidR="00722EC8">
        <w:fldChar w:fldCharType="separate"/>
      </w:r>
      <w:r w:rsidR="005B0B8C">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8EE0AF3" w14:textId="77777777" w:rsidR="00887A6C" w:rsidRPr="008820DC" w:rsidRDefault="00887A6C" w:rsidP="004F44F1">
      <w:pPr>
        <w:pStyle w:val="MRheading1"/>
        <w:spacing w:before="60" w:after="160" w:line="276" w:lineRule="auto"/>
        <w:rPr>
          <w:rFonts w:cs="Arial"/>
          <w:szCs w:val="22"/>
        </w:rPr>
      </w:pPr>
      <w:bookmarkStart w:id="40" w:name="_Ref172367282"/>
      <w:bookmarkStart w:id="41" w:name="_Toc207776107"/>
      <w:bookmarkStart w:id="42" w:name="_Toc207776255"/>
      <w:r w:rsidRPr="008820DC">
        <w:rPr>
          <w:rFonts w:cs="Arial"/>
          <w:szCs w:val="22"/>
        </w:rPr>
        <w:t>Change Control</w:t>
      </w:r>
      <w:bookmarkEnd w:id="40"/>
      <w:bookmarkEnd w:id="41"/>
      <w:bookmarkEnd w:id="42"/>
    </w:p>
    <w:p w14:paraId="5F27055C" w14:textId="77777777" w:rsidR="00887A6C" w:rsidRPr="008820DC" w:rsidRDefault="00887A6C" w:rsidP="004F44F1">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70588A3" w14:textId="77777777" w:rsidR="00887A6C" w:rsidRPr="008820DC" w:rsidRDefault="00887A6C" w:rsidP="004F44F1">
      <w:pPr>
        <w:pStyle w:val="MRheading1"/>
        <w:spacing w:before="60" w:after="160" w:line="276" w:lineRule="auto"/>
        <w:rPr>
          <w:rFonts w:cs="Arial"/>
          <w:szCs w:val="22"/>
        </w:rPr>
      </w:pPr>
      <w:bookmarkStart w:id="43" w:name="_Toc207776110"/>
      <w:bookmarkStart w:id="44" w:name="_Toc207776258"/>
      <w:bookmarkStart w:id="45" w:name="_Ref261618226"/>
      <w:bookmarkStart w:id="46" w:name="_Ref390076141"/>
      <w:bookmarkStart w:id="47" w:name="_Ref390076153"/>
      <w:bookmarkStart w:id="48" w:name="_Ref394411322"/>
      <w:bookmarkStart w:id="49" w:name="_Ref394411330"/>
      <w:r w:rsidRPr="008820DC">
        <w:rPr>
          <w:rFonts w:cs="Arial"/>
          <w:szCs w:val="22"/>
        </w:rPr>
        <w:t>Intellectual Property Rights</w:t>
      </w:r>
      <w:bookmarkEnd w:id="43"/>
      <w:bookmarkEnd w:id="44"/>
      <w:bookmarkEnd w:id="45"/>
      <w:bookmarkEnd w:id="46"/>
      <w:bookmarkEnd w:id="47"/>
      <w:bookmarkEnd w:id="48"/>
      <w:bookmarkEnd w:id="49"/>
    </w:p>
    <w:p w14:paraId="2A57DCD6" w14:textId="6C24843C"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07BFCEE5" w14:textId="77777777" w:rsidR="00887A6C" w:rsidRPr="008820DC" w:rsidRDefault="00887A6C" w:rsidP="004F44F1">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6470CFCD" w14:textId="77777777" w:rsidR="00887A6C" w:rsidRPr="008820DC" w:rsidRDefault="00887A6C" w:rsidP="004F44F1">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56E0D68B"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0A9381FE"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57EEAB8A" w14:textId="77777777" w:rsidR="00887A6C" w:rsidRPr="008820DC" w:rsidRDefault="00887A6C" w:rsidP="004F44F1">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7A37A4CC" w14:textId="77777777" w:rsidR="00887A6C" w:rsidRPr="008820DC" w:rsidRDefault="00280A32" w:rsidP="004F44F1">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43BA13E1"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w:t>
      </w:r>
      <w:r w:rsidRPr="008820DC">
        <w:rPr>
          <w:rFonts w:cs="Arial"/>
          <w:szCs w:val="22"/>
        </w:rPr>
        <w:lastRenderedPageBreak/>
        <w:t>that the provision of the Services, the Deliverables and/or the Goods does not and will not infringe any third party’s Intellectual Property Rights.</w:t>
      </w:r>
    </w:p>
    <w:p w14:paraId="54997C9F" w14:textId="0CE9BDB0"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5B0B8C">
        <w:rPr>
          <w:rFonts w:cs="Arial"/>
          <w:szCs w:val="22"/>
        </w:rPr>
        <w:t>6</w:t>
      </w:r>
      <w:r w:rsidRPr="008820DC">
        <w:rPr>
          <w:rFonts w:cs="Arial"/>
          <w:szCs w:val="22"/>
        </w:rPr>
        <w:fldChar w:fldCharType="end"/>
      </w:r>
      <w:r w:rsidRPr="008820DC">
        <w:rPr>
          <w:rFonts w:cs="Arial"/>
          <w:szCs w:val="22"/>
        </w:rPr>
        <w:t>.</w:t>
      </w:r>
    </w:p>
    <w:p w14:paraId="1F4ED075" w14:textId="7D909045"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5B0B8C">
        <w:rPr>
          <w:rFonts w:cs="Arial"/>
          <w:szCs w:val="22"/>
        </w:rPr>
        <w:t>6</w:t>
      </w:r>
      <w:r w:rsidRPr="008820DC">
        <w:rPr>
          <w:rFonts w:cs="Arial"/>
          <w:szCs w:val="22"/>
        </w:rPr>
        <w:fldChar w:fldCharType="end"/>
      </w:r>
      <w:r w:rsidRPr="008820DC">
        <w:rPr>
          <w:rFonts w:cs="Arial"/>
          <w:szCs w:val="22"/>
        </w:rPr>
        <w:t>.</w:t>
      </w:r>
    </w:p>
    <w:p w14:paraId="2D9FD32D" w14:textId="77777777" w:rsidR="00887A6C" w:rsidRPr="008820DC" w:rsidRDefault="00887A6C" w:rsidP="004F44F1">
      <w:pPr>
        <w:pStyle w:val="MRheading2"/>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7752170" w14:textId="77777777" w:rsidR="00887A6C" w:rsidRPr="008820DC" w:rsidRDefault="00887A6C" w:rsidP="004F44F1">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14:paraId="1390B974" w14:textId="77777777" w:rsidR="00887A6C" w:rsidRPr="008820DC" w:rsidRDefault="00887A6C" w:rsidP="004F44F1">
      <w:pPr>
        <w:pStyle w:val="MRheading1"/>
        <w:spacing w:before="60" w:after="160" w:line="276" w:lineRule="auto"/>
        <w:rPr>
          <w:rFonts w:cs="Arial"/>
          <w:szCs w:val="22"/>
        </w:rPr>
      </w:pPr>
      <w:bookmarkStart w:id="50" w:name="_Ref172367191"/>
      <w:bookmarkStart w:id="51" w:name="_Toc207776113"/>
      <w:bookmarkStart w:id="52" w:name="_Toc207776261"/>
      <w:r w:rsidRPr="008820DC">
        <w:rPr>
          <w:rFonts w:cs="Arial"/>
          <w:szCs w:val="22"/>
        </w:rPr>
        <w:t>Confidentiality</w:t>
      </w:r>
      <w:bookmarkEnd w:id="50"/>
      <w:bookmarkEnd w:id="51"/>
      <w:bookmarkEnd w:id="52"/>
    </w:p>
    <w:p w14:paraId="322762F8" w14:textId="2905228F" w:rsidR="00887A6C" w:rsidRPr="008820DC" w:rsidRDefault="00887A6C" w:rsidP="004F44F1">
      <w:pPr>
        <w:pStyle w:val="MRheading2"/>
        <w:spacing w:before="60" w:after="160" w:line="276" w:lineRule="auto"/>
        <w:rPr>
          <w:rFonts w:cs="Arial"/>
          <w:szCs w:val="22"/>
        </w:rPr>
      </w:pPr>
      <w:bookmarkStart w:id="53"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w:t>
      </w:r>
    </w:p>
    <w:p w14:paraId="2C0C970A" w14:textId="77777777" w:rsidR="00887A6C" w:rsidRPr="008820DC" w:rsidRDefault="00887A6C" w:rsidP="004F44F1">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7A0B3764" w14:textId="77777777" w:rsidR="00887A6C" w:rsidRPr="008820DC" w:rsidRDefault="00887A6C" w:rsidP="004F44F1">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1B58F296" w14:textId="77777777" w:rsidR="00887A6C" w:rsidRPr="008820DC" w:rsidRDefault="00887A6C" w:rsidP="004F44F1">
      <w:pPr>
        <w:pStyle w:val="MRheading2"/>
        <w:spacing w:before="60" w:after="160" w:line="276" w:lineRule="auto"/>
        <w:rPr>
          <w:rFonts w:cs="Arial"/>
          <w:szCs w:val="22"/>
        </w:rPr>
      </w:pPr>
      <w:bookmarkStart w:id="54" w:name="_Ref208381333"/>
      <w:r w:rsidRPr="008820DC">
        <w:rPr>
          <w:rFonts w:cs="Arial"/>
          <w:szCs w:val="22"/>
        </w:rPr>
        <w:t>The Receiving Party shall take all necessary precautions to ensure that all Confidential Information it receives under or in connection with this Agreement:</w:t>
      </w:r>
      <w:bookmarkEnd w:id="53"/>
      <w:bookmarkEnd w:id="54"/>
    </w:p>
    <w:p w14:paraId="3E5F36B0" w14:textId="77777777" w:rsidR="00887A6C" w:rsidRPr="008820DC" w:rsidRDefault="00887A6C" w:rsidP="004F44F1">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65C1E1BD" w14:textId="77777777" w:rsidR="00887A6C" w:rsidRPr="008820DC" w:rsidRDefault="00887A6C" w:rsidP="004F44F1">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59FE0DC3" w14:textId="77777777" w:rsidR="00887A6C" w:rsidRPr="008820DC" w:rsidRDefault="00887A6C" w:rsidP="004F44F1">
      <w:pPr>
        <w:pStyle w:val="MRheading2"/>
        <w:spacing w:before="60" w:after="160" w:line="276" w:lineRule="auto"/>
        <w:rPr>
          <w:rFonts w:cs="Arial"/>
          <w:szCs w:val="22"/>
        </w:rPr>
      </w:pPr>
      <w:bookmarkStart w:id="55"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55"/>
    </w:p>
    <w:p w14:paraId="0262E695" w14:textId="3D2987EB" w:rsidR="00887A6C" w:rsidRPr="008820DC" w:rsidRDefault="00887A6C" w:rsidP="004F44F1">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5B0B8C">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5B0B8C">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27349575" w14:textId="05CFCFDC" w:rsidR="00887A6C" w:rsidRPr="008820DC" w:rsidRDefault="00887A6C" w:rsidP="004F44F1">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w:t>
      </w:r>
    </w:p>
    <w:p w14:paraId="27566D3E" w14:textId="77777777" w:rsidR="00887A6C" w:rsidRPr="008820DC" w:rsidRDefault="00887A6C" w:rsidP="004F44F1">
      <w:pPr>
        <w:pStyle w:val="MRheading3"/>
        <w:spacing w:before="60" w:after="160" w:line="276" w:lineRule="auto"/>
        <w:rPr>
          <w:rFonts w:cs="Arial"/>
          <w:szCs w:val="22"/>
        </w:rPr>
      </w:pPr>
      <w:r w:rsidRPr="008820DC">
        <w:rPr>
          <w:rFonts w:cs="Arial"/>
          <w:szCs w:val="22"/>
        </w:rPr>
        <w:lastRenderedPageBreak/>
        <w:t>was in the possession of the Receiving Party, without restriction as to its disclosure, before receiving it from the Disclosing Party;</w:t>
      </w:r>
    </w:p>
    <w:p w14:paraId="39A9B5CC" w14:textId="77777777" w:rsidR="00887A6C" w:rsidRPr="008820DC" w:rsidRDefault="00887A6C" w:rsidP="004F44F1">
      <w:pPr>
        <w:pStyle w:val="MRheading3"/>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14:paraId="3EB01785" w14:textId="77777777" w:rsidR="00887A6C" w:rsidRPr="008820DC" w:rsidRDefault="00887A6C" w:rsidP="004F44F1">
      <w:pPr>
        <w:pStyle w:val="MRheading3"/>
        <w:spacing w:before="60" w:after="160" w:line="276" w:lineRule="auto"/>
        <w:rPr>
          <w:rFonts w:cs="Arial"/>
          <w:szCs w:val="22"/>
        </w:rPr>
      </w:pPr>
      <w:r w:rsidRPr="008820DC">
        <w:rPr>
          <w:rFonts w:cs="Arial"/>
          <w:szCs w:val="22"/>
        </w:rPr>
        <w:t>is independently developed without access to the Confidential Information; or</w:t>
      </w:r>
    </w:p>
    <w:p w14:paraId="04831CF1" w14:textId="77777777" w:rsidR="00887A6C" w:rsidRPr="008820DC" w:rsidRDefault="00887A6C" w:rsidP="004F44F1">
      <w:pPr>
        <w:pStyle w:val="MRheading3"/>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14:paraId="34F9F1F0" w14:textId="31CF212C" w:rsidR="00887A6C" w:rsidRPr="008820DC" w:rsidRDefault="00887A6C" w:rsidP="004F44F1">
      <w:pPr>
        <w:pStyle w:val="MRheading2"/>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73C35A5A" w14:textId="78B8B510" w:rsidR="00887A6C" w:rsidRPr="008820DC" w:rsidRDefault="00887A6C" w:rsidP="004F44F1">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286E2A8E"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256346CE" w14:textId="77777777" w:rsidR="00887A6C" w:rsidRPr="008820DC" w:rsidRDefault="00887A6C" w:rsidP="004F44F1">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6CA00FAB" w14:textId="77777777" w:rsidR="00887A6C" w:rsidRPr="008820DC" w:rsidRDefault="00887A6C" w:rsidP="004F44F1">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3861439" w14:textId="77777777" w:rsidR="00887A6C" w:rsidRPr="008820DC" w:rsidRDefault="00887A6C" w:rsidP="004F44F1">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9C2A759"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1B9AD69A" w14:textId="77777777" w:rsidR="00887A6C" w:rsidRPr="008820DC" w:rsidRDefault="00887A6C" w:rsidP="004F44F1">
      <w:pPr>
        <w:pStyle w:val="MRheading3"/>
        <w:spacing w:before="60" w:after="160" w:line="276" w:lineRule="auto"/>
        <w:rPr>
          <w:rFonts w:cs="Arial"/>
          <w:szCs w:val="22"/>
        </w:rPr>
      </w:pPr>
      <w:bookmarkStart w:id="56" w:name="_Ref381198723"/>
      <w:r w:rsidRPr="008820DC">
        <w:rPr>
          <w:rFonts w:cs="Arial"/>
          <w:szCs w:val="22"/>
        </w:rPr>
        <w:t>in certain circumstances without consulting the Supplier; or</w:t>
      </w:r>
      <w:bookmarkEnd w:id="56"/>
    </w:p>
    <w:p w14:paraId="1E27A08C" w14:textId="77777777" w:rsidR="00887A6C" w:rsidRPr="008820DC" w:rsidRDefault="00887A6C" w:rsidP="004F44F1">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14:paraId="7146E316" w14:textId="6BC986AE" w:rsidR="00887A6C" w:rsidRPr="008820DC" w:rsidRDefault="00887A6C" w:rsidP="004F44F1">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5B0B8C">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w:t>
      </w:r>
      <w:r w:rsidR="00A75866">
        <w:rPr>
          <w:rFonts w:cs="Arial"/>
          <w:szCs w:val="22"/>
        </w:rPr>
        <w:t>applicable codes of practice issued under the FOIA</w:t>
      </w:r>
      <w:r w:rsidRPr="008820DC">
        <w:rPr>
          <w:rFonts w:cs="Arial"/>
          <w:szCs w:val="22"/>
        </w:rPr>
        <w:t>, take reasonable steps to draw this to the attention of the Supplier after any such disclosure.</w:t>
      </w:r>
    </w:p>
    <w:p w14:paraId="4782C717" w14:textId="2424210E" w:rsidR="00887A6C" w:rsidRPr="008820DC" w:rsidRDefault="00887A6C" w:rsidP="004F44F1">
      <w:pPr>
        <w:pStyle w:val="MRheading2"/>
        <w:spacing w:before="60" w:after="160" w:line="276" w:lineRule="auto"/>
        <w:rPr>
          <w:rFonts w:cs="Arial"/>
          <w:szCs w:val="22"/>
        </w:rPr>
      </w:pPr>
      <w:r w:rsidRPr="008820DC">
        <w:rPr>
          <w:rFonts w:cs="Arial"/>
          <w:szCs w:val="22"/>
        </w:rPr>
        <w:lastRenderedPageBreak/>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F1CA02F" w14:textId="77777777" w:rsidR="00887A6C" w:rsidRPr="008820DC" w:rsidRDefault="00887A6C" w:rsidP="004F44F1">
      <w:pPr>
        <w:pStyle w:val="MRheading1"/>
        <w:spacing w:before="60" w:after="160" w:line="276" w:lineRule="auto"/>
        <w:rPr>
          <w:rFonts w:cs="Arial"/>
          <w:szCs w:val="22"/>
        </w:rPr>
      </w:pPr>
      <w:bookmarkStart w:id="57" w:name="_Ref172690718"/>
      <w:bookmarkStart w:id="58" w:name="_Toc207776112"/>
      <w:bookmarkStart w:id="59" w:name="_Toc207776260"/>
      <w:r w:rsidRPr="008820DC">
        <w:rPr>
          <w:rFonts w:cs="Arial"/>
          <w:szCs w:val="22"/>
        </w:rPr>
        <w:t>Limitation of Liability</w:t>
      </w:r>
      <w:bookmarkEnd w:id="57"/>
      <w:bookmarkEnd w:id="58"/>
      <w:bookmarkEnd w:id="59"/>
    </w:p>
    <w:p w14:paraId="083A1B52" w14:textId="77777777" w:rsidR="00887A6C" w:rsidRPr="008820DC" w:rsidRDefault="00887A6C" w:rsidP="004F44F1">
      <w:pPr>
        <w:pStyle w:val="MRheading2"/>
        <w:spacing w:before="60" w:after="160" w:line="276" w:lineRule="auto"/>
        <w:rPr>
          <w:rFonts w:cs="Arial"/>
          <w:szCs w:val="22"/>
        </w:rPr>
      </w:pPr>
      <w:bookmarkStart w:id="60" w:name="_Ref289085430"/>
      <w:bookmarkStart w:id="61"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60"/>
    </w:p>
    <w:p w14:paraId="3836D029" w14:textId="4D770BA1" w:rsidR="00887A6C" w:rsidRPr="008820DC" w:rsidRDefault="00887A6C" w:rsidP="004F44F1">
      <w:pPr>
        <w:pStyle w:val="MRheading2"/>
        <w:spacing w:before="60" w:after="160" w:line="276" w:lineRule="auto"/>
        <w:rPr>
          <w:rFonts w:cs="Arial"/>
          <w:szCs w:val="22"/>
        </w:rPr>
      </w:pPr>
      <w:bookmarkStart w:id="62"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5B0B8C">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62"/>
    </w:p>
    <w:p w14:paraId="29DC97A7" w14:textId="7F83E0A7"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5B0B8C">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5B0B8C">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EB2A495" w14:textId="77777777" w:rsidR="00887A6C" w:rsidRPr="008820DC" w:rsidRDefault="00887A6C" w:rsidP="004F44F1">
      <w:pPr>
        <w:pStyle w:val="MRheading1"/>
        <w:spacing w:before="60" w:after="160" w:line="276" w:lineRule="auto"/>
        <w:rPr>
          <w:rFonts w:cs="Arial"/>
          <w:szCs w:val="22"/>
        </w:rPr>
      </w:pPr>
      <w:bookmarkStart w:id="63" w:name="_Ref172691842"/>
      <w:bookmarkStart w:id="64" w:name="_Toc207776115"/>
      <w:bookmarkStart w:id="65" w:name="_Toc207776263"/>
      <w:bookmarkEnd w:id="61"/>
      <w:r w:rsidRPr="008820DC">
        <w:rPr>
          <w:rFonts w:cs="Arial"/>
          <w:szCs w:val="22"/>
        </w:rPr>
        <w:t>Termination</w:t>
      </w:r>
      <w:bookmarkEnd w:id="63"/>
      <w:bookmarkEnd w:id="64"/>
      <w:bookmarkEnd w:id="65"/>
    </w:p>
    <w:p w14:paraId="7660A378" w14:textId="77777777" w:rsidR="00887A6C" w:rsidRPr="008820DC" w:rsidRDefault="00887A6C" w:rsidP="004F44F1">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746C2D66" w14:textId="77777777" w:rsidR="00887A6C" w:rsidRPr="008820DC" w:rsidRDefault="00887A6C" w:rsidP="004F44F1">
      <w:pPr>
        <w:pStyle w:val="MRheading3"/>
        <w:spacing w:before="60" w:after="160" w:line="276" w:lineRule="auto"/>
        <w:rPr>
          <w:rFonts w:cs="Arial"/>
          <w:szCs w:val="22"/>
        </w:rPr>
      </w:pPr>
      <w:r w:rsidRPr="008820DC">
        <w:rPr>
          <w:rFonts w:cs="Arial"/>
          <w:szCs w:val="22"/>
        </w:rPr>
        <w:t>the performance of the Services is delayed, hindered or prevented by a Force Majeure Event for a period in excess of 28 days;</w:t>
      </w:r>
    </w:p>
    <w:p w14:paraId="7516972A" w14:textId="77777777" w:rsidR="00887A6C" w:rsidRPr="008820DC" w:rsidRDefault="00887A6C" w:rsidP="004F44F1">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14:paraId="7EB222DC" w14:textId="77777777" w:rsidR="00887A6C" w:rsidRPr="008820DC" w:rsidRDefault="00887A6C" w:rsidP="004F44F1">
      <w:pPr>
        <w:pStyle w:val="MRheading3"/>
        <w:spacing w:before="60" w:after="160" w:line="276" w:lineRule="auto"/>
        <w:rPr>
          <w:rFonts w:cs="Arial"/>
          <w:szCs w:val="22"/>
        </w:rPr>
      </w:pPr>
      <w:r w:rsidRPr="008820DC">
        <w:rPr>
          <w:rFonts w:cs="Arial"/>
          <w:szCs w:val="22"/>
        </w:rPr>
        <w:t>the Supplier or any Relevant Person is:</w:t>
      </w:r>
    </w:p>
    <w:p w14:paraId="12F054D3" w14:textId="77777777" w:rsidR="00887A6C" w:rsidRPr="008820DC" w:rsidRDefault="00887A6C" w:rsidP="004F44F1">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14:paraId="28F2E2B8" w14:textId="77777777" w:rsidR="00887A6C" w:rsidRPr="008820DC" w:rsidRDefault="00887A6C" w:rsidP="004F44F1">
      <w:pPr>
        <w:pStyle w:val="MRheading4"/>
        <w:spacing w:before="60" w:after="1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14:paraId="08F06BF0" w14:textId="77777777" w:rsidR="00887A6C" w:rsidRPr="008820DC" w:rsidRDefault="00887A6C" w:rsidP="004F44F1">
      <w:pPr>
        <w:pStyle w:val="MRheading4"/>
        <w:spacing w:before="60" w:after="1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0A69876B" w14:textId="77777777" w:rsidR="00887A6C" w:rsidRPr="008820DC" w:rsidRDefault="00887A6C" w:rsidP="004F44F1">
      <w:pPr>
        <w:pStyle w:val="MRheading4"/>
        <w:spacing w:before="60" w:after="160" w:line="276" w:lineRule="auto"/>
        <w:rPr>
          <w:rFonts w:cs="Arial"/>
          <w:szCs w:val="22"/>
        </w:rPr>
      </w:pPr>
      <w:r w:rsidRPr="008820DC">
        <w:rPr>
          <w:rFonts w:cs="Arial"/>
          <w:szCs w:val="22"/>
        </w:rPr>
        <w:t>guilty of any fraud, dishonesty or serious misconduct.</w:t>
      </w:r>
    </w:p>
    <w:p w14:paraId="0D7CD450" w14:textId="77777777" w:rsidR="00887A6C" w:rsidRPr="008820DC" w:rsidRDefault="00887A6C" w:rsidP="004F44F1">
      <w:pPr>
        <w:pStyle w:val="MRheading2"/>
        <w:spacing w:before="60" w:after="160" w:line="276" w:lineRule="auto"/>
        <w:rPr>
          <w:rFonts w:cs="Arial"/>
          <w:szCs w:val="22"/>
        </w:rPr>
      </w:pPr>
      <w:bookmarkStart w:id="66" w:name="_Ref266713809"/>
      <w:bookmarkStart w:id="67" w:name="a660795"/>
      <w:r w:rsidRPr="008820DC">
        <w:rPr>
          <w:rFonts w:cs="Arial"/>
          <w:szCs w:val="22"/>
        </w:rPr>
        <w:t>Either party may give notice in writing to the other terminating this Agreement with immediate effect if:</w:t>
      </w:r>
      <w:bookmarkEnd w:id="66"/>
    </w:p>
    <w:p w14:paraId="08E9BCA2" w14:textId="77777777" w:rsidR="00887A6C" w:rsidRPr="008820DC" w:rsidRDefault="00887A6C" w:rsidP="004F44F1">
      <w:pPr>
        <w:pStyle w:val="MRheading3"/>
        <w:spacing w:before="60" w:after="160" w:line="276" w:lineRule="auto"/>
        <w:rPr>
          <w:rFonts w:cs="Arial"/>
          <w:szCs w:val="22"/>
        </w:rPr>
      </w:pPr>
      <w:r w:rsidRPr="008820DC">
        <w:rPr>
          <w:rFonts w:cs="Arial"/>
          <w:szCs w:val="22"/>
        </w:rPr>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r w:rsidR="009B6C11">
        <w:rPr>
          <w:rFonts w:cs="Arial"/>
          <w:szCs w:val="22"/>
        </w:rPr>
        <w:t xml:space="preserve"> or</w:t>
      </w:r>
    </w:p>
    <w:p w14:paraId="09F655D7" w14:textId="77777777" w:rsidR="00887A6C" w:rsidRPr="008820DC" w:rsidRDefault="00887A6C" w:rsidP="004F44F1">
      <w:pPr>
        <w:pStyle w:val="MRheading3"/>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4A47DB6B" w14:textId="77777777" w:rsidR="00887A6C" w:rsidRDefault="00887A6C" w:rsidP="004F44F1">
      <w:pPr>
        <w:pStyle w:val="MRheading2"/>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41B96832" w14:textId="77777777" w:rsidR="00AA62F4" w:rsidRPr="00AA62F4" w:rsidRDefault="00AA62F4" w:rsidP="004F44F1">
      <w:pPr>
        <w:pStyle w:val="MRheading2"/>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00DF1538" w14:textId="77777777" w:rsidR="00AA62F4" w:rsidRPr="00AA62F4" w:rsidRDefault="00AA62F4" w:rsidP="004F44F1">
      <w:pPr>
        <w:pStyle w:val="MRheading3"/>
        <w:spacing w:before="60" w:after="160" w:line="276" w:lineRule="auto"/>
        <w:ind w:left="1797" w:hanging="1077"/>
      </w:pPr>
      <w:r w:rsidRPr="00AA62F4">
        <w:t>the British Council’s agreement with the End Client relating to the Services terminates;</w:t>
      </w:r>
    </w:p>
    <w:p w14:paraId="093DAAA9" w14:textId="77777777" w:rsidR="00A64BC9" w:rsidRDefault="00A64BC9" w:rsidP="004F44F1">
      <w:pPr>
        <w:pStyle w:val="MRheading3"/>
        <w:spacing w:before="60" w:after="160" w:line="276" w:lineRule="auto"/>
        <w:ind w:left="1797" w:hanging="1077"/>
      </w:pPr>
      <w:r>
        <w:t>the End Client or a provider of funding to the British Council for the Services instructs the British Council in writing to terminate this Agreement; or</w:t>
      </w:r>
    </w:p>
    <w:p w14:paraId="1DC8DA68" w14:textId="77777777" w:rsidR="00AA62F4" w:rsidRPr="008820DC" w:rsidRDefault="00AA62F4" w:rsidP="004F44F1">
      <w:pPr>
        <w:pStyle w:val="MRheading3"/>
        <w:spacing w:before="60" w:after="160" w:line="276" w:lineRule="auto"/>
        <w:ind w:left="1797" w:hanging="1077"/>
      </w:pPr>
      <w:r w:rsidRPr="00AA62F4">
        <w:t>if the funding for the Services is otherwise withdrawn or ceases.</w:t>
      </w:r>
    </w:p>
    <w:bookmarkEnd w:id="67"/>
    <w:p w14:paraId="3D6F91EC" w14:textId="77777777" w:rsidR="00887A6C" w:rsidRDefault="00887A6C" w:rsidP="004F44F1">
      <w:pPr>
        <w:pStyle w:val="MRheading2"/>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7C3DED86" w14:textId="2D83F9E0" w:rsidR="009312CE" w:rsidRPr="009312CE" w:rsidRDefault="009312CE" w:rsidP="004F44F1">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174757">
        <w:rPr>
          <w:rFonts w:cs="Arial"/>
          <w:szCs w:val="22"/>
        </w:rPr>
        <w:instrText xml:space="preserve"> \* MERGEFORMAT </w:instrText>
      </w:r>
      <w:r w:rsidR="00722EC8">
        <w:rPr>
          <w:rFonts w:cs="Arial"/>
          <w:szCs w:val="22"/>
        </w:rPr>
      </w:r>
      <w:r w:rsidR="00722EC8">
        <w:rPr>
          <w:rFonts w:cs="Arial"/>
          <w:szCs w:val="22"/>
        </w:rPr>
        <w:fldChar w:fldCharType="separate"/>
      </w:r>
      <w:r w:rsidR="005B0B8C">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5B0B8C">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595EABFF" w14:textId="77777777" w:rsidR="006B0266" w:rsidRPr="00AA2D32" w:rsidRDefault="006B0266" w:rsidP="00FE5E6E">
      <w:pPr>
        <w:pStyle w:val="MRheading1"/>
        <w:spacing w:before="60" w:after="160" w:line="276" w:lineRule="auto"/>
        <w:rPr>
          <w:rFonts w:cs="Arial"/>
          <w:szCs w:val="22"/>
        </w:rPr>
      </w:pPr>
      <w:bookmarkStart w:id="68" w:name="_Ref172432194"/>
      <w:bookmarkStart w:id="69" w:name="_Toc207776120"/>
      <w:bookmarkStart w:id="70" w:name="_Toc207776268"/>
      <w:bookmarkStart w:id="71" w:name="_Ref122338597"/>
      <w:bookmarkStart w:id="72" w:name="_Hlk122345949"/>
      <w:r w:rsidRPr="00AA2D32">
        <w:rPr>
          <w:rFonts w:cs="Arial"/>
          <w:szCs w:val="22"/>
        </w:rPr>
        <w:t>Data Pro</w:t>
      </w:r>
      <w:bookmarkEnd w:id="68"/>
      <w:bookmarkEnd w:id="69"/>
      <w:bookmarkEnd w:id="70"/>
      <w:r w:rsidRPr="00AA2D32">
        <w:rPr>
          <w:rFonts w:cs="Arial"/>
          <w:szCs w:val="22"/>
        </w:rPr>
        <w:t>cessing</w:t>
      </w:r>
      <w:bookmarkEnd w:id="71"/>
    </w:p>
    <w:p w14:paraId="1FF94535" w14:textId="4D6A9C24" w:rsidR="006B0266" w:rsidRDefault="006B0266" w:rsidP="00FE5E6E">
      <w:pPr>
        <w:pStyle w:val="MRheading2"/>
        <w:tabs>
          <w:tab w:val="num" w:pos="1492"/>
        </w:tabs>
        <w:spacing w:before="60" w:after="160" w:line="276" w:lineRule="auto"/>
        <w:rPr>
          <w:rFonts w:cs="Arial"/>
          <w:szCs w:val="22"/>
        </w:rPr>
      </w:pPr>
      <w:bookmarkStart w:id="73" w:name="_Ref121386908"/>
      <w:bookmarkStart w:id="74" w:name="_Hlk122345907"/>
      <w:r w:rsidRPr="00AA2D32">
        <w:rPr>
          <w:rFonts w:cs="Arial"/>
          <w:szCs w:val="22"/>
        </w:rPr>
        <w:t xml:space="preserve">Clauses </w:t>
      </w:r>
      <w:r w:rsidR="006E4725">
        <w:rPr>
          <w:rFonts w:cs="Arial"/>
          <w:szCs w:val="22"/>
        </w:rPr>
        <w:fldChar w:fldCharType="begin"/>
      </w:r>
      <w:r w:rsidR="006E4725">
        <w:rPr>
          <w:rFonts w:cs="Arial"/>
          <w:szCs w:val="22"/>
        </w:rPr>
        <w:instrText xml:space="preserve"> REF _Ref121386908 \r \h </w:instrText>
      </w:r>
      <w:r w:rsidR="006E4725">
        <w:rPr>
          <w:rFonts w:cs="Arial"/>
          <w:szCs w:val="22"/>
        </w:rPr>
      </w:r>
      <w:r w:rsidR="006E4725">
        <w:rPr>
          <w:rFonts w:cs="Arial"/>
          <w:szCs w:val="22"/>
        </w:rPr>
        <w:fldChar w:fldCharType="separate"/>
      </w:r>
      <w:r w:rsidR="005B0B8C">
        <w:rPr>
          <w:rFonts w:cs="Arial"/>
          <w:szCs w:val="22"/>
        </w:rPr>
        <w:t>10.1</w:t>
      </w:r>
      <w:r w:rsidR="006E4725">
        <w:rPr>
          <w:rFonts w:cs="Arial"/>
          <w:szCs w:val="22"/>
        </w:rPr>
        <w:fldChar w:fldCharType="end"/>
      </w:r>
      <w:r w:rsidRPr="00AA2D32">
        <w:rPr>
          <w:rFonts w:cs="Arial"/>
          <w:szCs w:val="22"/>
        </w:rPr>
        <w:t xml:space="preserve"> to </w:t>
      </w:r>
      <w:r w:rsidR="00D15EE2">
        <w:rPr>
          <w:rFonts w:cs="Arial"/>
          <w:szCs w:val="22"/>
        </w:rPr>
        <w:fldChar w:fldCharType="begin"/>
      </w:r>
      <w:r w:rsidR="00D15EE2">
        <w:rPr>
          <w:rFonts w:cs="Arial"/>
          <w:szCs w:val="22"/>
        </w:rPr>
        <w:instrText xml:space="preserve"> REF _Ref124418041 \r \h </w:instrText>
      </w:r>
      <w:r w:rsidR="00D15EE2">
        <w:rPr>
          <w:rFonts w:cs="Arial"/>
          <w:szCs w:val="22"/>
        </w:rPr>
      </w:r>
      <w:r w:rsidR="00D15EE2">
        <w:rPr>
          <w:rFonts w:cs="Arial"/>
          <w:szCs w:val="22"/>
        </w:rPr>
        <w:fldChar w:fldCharType="separate"/>
      </w:r>
      <w:r w:rsidR="005B0B8C">
        <w:rPr>
          <w:rFonts w:cs="Arial"/>
          <w:szCs w:val="22"/>
        </w:rPr>
        <w:t>10.12</w:t>
      </w:r>
      <w:r w:rsidR="00D15EE2">
        <w:rPr>
          <w:rFonts w:cs="Arial"/>
          <w:szCs w:val="22"/>
        </w:rPr>
        <w:fldChar w:fldCharType="end"/>
      </w:r>
      <w:r w:rsidR="00D15EE2">
        <w:rPr>
          <w:rFonts w:cs="Arial"/>
          <w:szCs w:val="22"/>
        </w:rPr>
        <w:t xml:space="preserve"> </w:t>
      </w:r>
      <w:r w:rsidRPr="00AA2D32">
        <w:rPr>
          <w:rFonts w:cs="Arial"/>
          <w:szCs w:val="22"/>
        </w:rPr>
        <w:t>apply to the Processing of Personal Data within the United Kingdom (UK) or the European Economic Area or any country deemed to provide an adequate level of protection under Article 45 of the EU GDPR and Article 45 of the UK GDPR.</w:t>
      </w:r>
      <w:bookmarkEnd w:id="73"/>
    </w:p>
    <w:p w14:paraId="34615F93" w14:textId="77777777" w:rsidR="00FE5E6E" w:rsidRPr="009E2E6E" w:rsidRDefault="00FE5E6E" w:rsidP="00FE5E6E">
      <w:pPr>
        <w:pStyle w:val="MRheading2"/>
        <w:spacing w:before="60" w:after="160" w:line="276" w:lineRule="auto"/>
        <w:rPr>
          <w:lang w:val="en-US" w:eastAsia="en-US"/>
        </w:rPr>
      </w:pPr>
      <w:bookmarkStart w:id="75" w:name="_Ref511306894"/>
      <w:r w:rsidRPr="009E2E6E">
        <w:t xml:space="preserve">In this </w:t>
      </w:r>
      <w:r>
        <w:t>clause</w:t>
      </w:r>
      <w:r w:rsidRPr="009E2E6E">
        <w:t>:</w:t>
      </w:r>
      <w:bookmarkEnd w:id="75"/>
    </w:p>
    <w:p w14:paraId="169C4BBE" w14:textId="77777777" w:rsidR="00FE5E6E" w:rsidRPr="003F16A1" w:rsidRDefault="00FE5E6E" w:rsidP="00FE5E6E">
      <w:pPr>
        <w:spacing w:before="60" w:after="160" w:line="276" w:lineRule="auto"/>
        <w:ind w:left="720"/>
      </w:pPr>
      <w:r w:rsidRPr="003F16A1">
        <w:t>“</w:t>
      </w:r>
      <w:r w:rsidRPr="003F16A1">
        <w:rPr>
          <w:b/>
        </w:rPr>
        <w:t>Controller</w:t>
      </w:r>
      <w:r w:rsidRPr="003F16A1">
        <w:t>” means a “controller” for the purposes of the GDPR (as such legislation is applicable);</w:t>
      </w:r>
    </w:p>
    <w:p w14:paraId="05127A7D" w14:textId="77777777" w:rsidR="00FE5E6E" w:rsidRPr="003F16A1" w:rsidRDefault="00FE5E6E" w:rsidP="00FE5E6E">
      <w:pPr>
        <w:spacing w:before="60" w:after="160" w:line="276" w:lineRule="auto"/>
        <w:ind w:left="720"/>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t>licable to either party or the Services</w:t>
      </w:r>
      <w:r w:rsidRPr="003F16A1">
        <w:t xml:space="preserve"> under </w:t>
      </w:r>
      <w:r w:rsidRPr="00174757">
        <w:rPr>
          <w:rFonts w:cs="Arial"/>
          <w:szCs w:val="22"/>
        </w:rPr>
        <w:t>this</w:t>
      </w:r>
      <w:r w:rsidRPr="003F16A1">
        <w:t xml:space="preserve"> Agreement, including </w:t>
      </w:r>
      <w:r>
        <w:t>the DPA and/</w:t>
      </w:r>
      <w:r w:rsidRPr="003F16A1">
        <w:t xml:space="preserve">or </w:t>
      </w:r>
      <w:r>
        <w:t>the GDPR, and</w:t>
      </w:r>
      <w:r w:rsidRPr="003F16A1">
        <w:t xml:space="preserve">/or any corresponding or equivalent </w:t>
      </w:r>
      <w:r w:rsidRPr="003F16A1">
        <w:lastRenderedPageBreak/>
        <w:t>national laws or regulations; and any laws which implement any such laws; and any laws that replace, extend, re-enact, consolidate or amend any of the foregoing; all guidance, guidelines, codes of practice and codes of</w:t>
      </w:r>
      <w:r>
        <w:t xml:space="preserve"> conduct issued by any relevant</w:t>
      </w:r>
      <w:r w:rsidRPr="003F16A1">
        <w:t xml:space="preserve"> regulator, authority or body responsible for administering Data Protection Legislation (in each case whether or not legally binding);</w:t>
      </w:r>
    </w:p>
    <w:p w14:paraId="30F1C54F" w14:textId="77777777" w:rsidR="00FE5E6E" w:rsidRPr="003F16A1" w:rsidRDefault="00FE5E6E" w:rsidP="00FE5E6E">
      <w:pPr>
        <w:spacing w:before="60" w:after="160" w:line="276" w:lineRule="auto"/>
        <w:ind w:left="720"/>
      </w:pPr>
      <w:r w:rsidRPr="003F16A1">
        <w:t>“</w:t>
      </w:r>
      <w:r w:rsidRPr="003F16A1">
        <w:rPr>
          <w:b/>
        </w:rPr>
        <w:t>Data Subject</w:t>
      </w:r>
      <w:r w:rsidRPr="003F16A1">
        <w:t xml:space="preserve">” </w:t>
      </w:r>
      <w:r w:rsidRPr="00174757">
        <w:rPr>
          <w:rFonts w:cs="Arial"/>
          <w:szCs w:val="22"/>
        </w:rPr>
        <w:t>has</w:t>
      </w:r>
      <w:r w:rsidRPr="003F16A1">
        <w:t xml:space="preserve"> the same meaning as in the Data Protection Legislation;</w:t>
      </w:r>
    </w:p>
    <w:p w14:paraId="462B2E82" w14:textId="469EB15A" w:rsidR="00FE5E6E" w:rsidRDefault="00FE5E6E" w:rsidP="00FE5E6E">
      <w:pPr>
        <w:spacing w:before="60" w:after="160" w:line="276" w:lineRule="auto"/>
        <w:ind w:left="720"/>
      </w:pPr>
      <w:r w:rsidRPr="003F16A1">
        <w:t>“</w:t>
      </w:r>
      <w:r w:rsidRPr="003F16A1">
        <w:rPr>
          <w:b/>
        </w:rPr>
        <w:t>DPA</w:t>
      </w:r>
      <w:r w:rsidRPr="003F16A1">
        <w:t>” means</w:t>
      </w:r>
      <w:r>
        <w:t xml:space="preserve"> the </w:t>
      </w:r>
      <w:r w:rsidRPr="00174757">
        <w:rPr>
          <w:rFonts w:cs="Arial"/>
          <w:szCs w:val="22"/>
        </w:rPr>
        <w:t>UK</w:t>
      </w:r>
      <w:r>
        <w:t xml:space="preserve"> Data Protection Act 2018</w:t>
      </w:r>
      <w:r w:rsidRPr="003F16A1">
        <w:t>;</w:t>
      </w:r>
    </w:p>
    <w:p w14:paraId="5106B37C" w14:textId="24EDEAF4" w:rsidR="00D15EE2" w:rsidRPr="003F16A1" w:rsidRDefault="00D15EE2" w:rsidP="00FE5E6E">
      <w:pPr>
        <w:spacing w:before="60" w:after="160" w:line="276" w:lineRule="auto"/>
        <w:ind w:left="720"/>
      </w:pPr>
      <w:r w:rsidRPr="00D15EE2">
        <w:t>“</w:t>
      </w:r>
      <w:r w:rsidRPr="00D15EE2">
        <w:rPr>
          <w:b/>
          <w:bCs/>
        </w:rPr>
        <w:t>EU GDPR</w:t>
      </w:r>
      <w:r w:rsidRPr="00D15EE2">
        <w:t>” means the General Data Protection Regulation (EU) 2016/679;</w:t>
      </w:r>
    </w:p>
    <w:p w14:paraId="01A3FDA8" w14:textId="44B0E6F6" w:rsidR="00FE5E6E" w:rsidRPr="003F16A1" w:rsidRDefault="00FE5E6E" w:rsidP="00FE5E6E">
      <w:pPr>
        <w:spacing w:before="60" w:after="160" w:line="276" w:lineRule="auto"/>
        <w:ind w:left="720"/>
      </w:pPr>
      <w:r w:rsidRPr="003F16A1">
        <w:t>“</w:t>
      </w:r>
      <w:r w:rsidRPr="003F16A1">
        <w:rPr>
          <w:b/>
        </w:rPr>
        <w:t>GDPR</w:t>
      </w:r>
      <w:r w:rsidRPr="003F16A1">
        <w:t xml:space="preserve">” </w:t>
      </w:r>
      <w:r w:rsidR="00D15EE2" w:rsidRPr="00D15EE2">
        <w:t>means, as applicable, the EU GDPR or the UK GDPR;</w:t>
      </w:r>
    </w:p>
    <w:p w14:paraId="0B46D400" w14:textId="77777777" w:rsidR="00FE5E6E" w:rsidRPr="003F16A1" w:rsidRDefault="00FE5E6E" w:rsidP="00FE5E6E">
      <w:pPr>
        <w:spacing w:before="60" w:after="160" w:line="276" w:lineRule="auto"/>
        <w:ind w:left="720"/>
      </w:pPr>
      <w:r w:rsidRPr="003F16A1">
        <w:t>“</w:t>
      </w:r>
      <w:r w:rsidRPr="003F16A1">
        <w:rPr>
          <w:b/>
        </w:rPr>
        <w:t>Personal Data</w:t>
      </w:r>
      <w:r w:rsidRPr="003F16A1">
        <w:t>” means “personal data” (as defined in the Data Protection Legislation) that are Processed under this Agreement;</w:t>
      </w:r>
    </w:p>
    <w:p w14:paraId="373FBFCB" w14:textId="77777777" w:rsidR="00FE5E6E" w:rsidRPr="003F16A1" w:rsidRDefault="00FE5E6E" w:rsidP="00FE5E6E">
      <w:pPr>
        <w:spacing w:before="60" w:after="160" w:line="276" w:lineRule="auto"/>
        <w:ind w:left="720"/>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23ADB224" w14:textId="77777777" w:rsidR="00FE5E6E" w:rsidRPr="003F16A1" w:rsidRDefault="00FE5E6E" w:rsidP="00FE5E6E">
      <w:pPr>
        <w:spacing w:before="60" w:after="160" w:line="276" w:lineRule="auto"/>
        <w:ind w:left="720"/>
      </w:pPr>
      <w:r w:rsidRPr="003F16A1">
        <w:t>“</w:t>
      </w:r>
      <w:r w:rsidRPr="003F16A1">
        <w:rPr>
          <w:b/>
        </w:rPr>
        <w:t>Processing</w:t>
      </w:r>
      <w:r w:rsidRPr="003F16A1">
        <w:t>” has the same meaning as in the Data Protection Legislation and “Process” and “Processed” sha</w:t>
      </w:r>
      <w:r>
        <w:t xml:space="preserve">ll be construed accordingly; </w:t>
      </w:r>
    </w:p>
    <w:p w14:paraId="5997D3B6" w14:textId="77777777" w:rsidR="00FE5E6E" w:rsidRPr="003F16A1" w:rsidRDefault="00FE5E6E" w:rsidP="00FE5E6E">
      <w:pPr>
        <w:spacing w:before="60" w:after="160" w:line="276" w:lineRule="auto"/>
        <w:ind w:left="720"/>
      </w:pPr>
      <w:r w:rsidRPr="003F16A1">
        <w:t>“</w:t>
      </w:r>
      <w:r w:rsidRPr="003F16A1">
        <w:rPr>
          <w:b/>
        </w:rPr>
        <w:t>Processor</w:t>
      </w:r>
      <w:r w:rsidRPr="003F16A1">
        <w:t xml:space="preserve">” means a “processor” for the purposes of the GDPR (as </w:t>
      </w:r>
      <w:r>
        <w:t xml:space="preserve">such legislation is applicable); </w:t>
      </w:r>
    </w:p>
    <w:p w14:paraId="30A1D5A5" w14:textId="04C0BF45" w:rsidR="00FE5E6E" w:rsidRDefault="00FE5E6E" w:rsidP="00FE5E6E">
      <w:pPr>
        <w:spacing w:before="60" w:after="160" w:line="276" w:lineRule="auto"/>
        <w:ind w:left="720"/>
      </w:pPr>
      <w:r w:rsidRPr="003F16A1">
        <w:t>“</w:t>
      </w:r>
      <w:r w:rsidRPr="003F16A1">
        <w:rPr>
          <w:b/>
        </w:rPr>
        <w:t>Sub-Processor</w:t>
      </w:r>
      <w:r w:rsidRPr="003F16A1">
        <w:t>” means a third party engaged by</w:t>
      </w:r>
      <w:r>
        <w:t xml:space="preserve"> the Processor to carry out P</w:t>
      </w:r>
      <w:r w:rsidRPr="003F16A1">
        <w:t xml:space="preserve">rocessing activities in respect of </w:t>
      </w:r>
      <w:r w:rsidRPr="00174757">
        <w:rPr>
          <w:rFonts w:cs="Arial"/>
          <w:szCs w:val="22"/>
        </w:rPr>
        <w:t>the</w:t>
      </w:r>
      <w:r w:rsidRPr="003F16A1">
        <w:t xml:space="preserve"> Personal Data on behalf of the Processor;</w:t>
      </w:r>
      <w:r>
        <w:t xml:space="preserve"> </w:t>
      </w:r>
    </w:p>
    <w:p w14:paraId="4B8DDD54" w14:textId="208C32BF" w:rsidR="00FE5E6E" w:rsidRDefault="00FE5E6E" w:rsidP="00FE5E6E">
      <w:pPr>
        <w:spacing w:before="60" w:after="160" w:line="276" w:lineRule="auto"/>
        <w:ind w:left="720"/>
      </w:pPr>
      <w:r w:rsidRPr="00C67465">
        <w:t>“</w:t>
      </w:r>
      <w:r w:rsidRPr="00C67465">
        <w:rPr>
          <w:b/>
        </w:rPr>
        <w:t>Supervisory Authority</w:t>
      </w:r>
      <w:r w:rsidRPr="00C67465">
        <w:t xml:space="preserve">” means </w:t>
      </w:r>
      <w:r w:rsidRPr="00174757">
        <w:rPr>
          <w:rFonts w:cs="Arial"/>
          <w:szCs w:val="22"/>
        </w:rPr>
        <w:t>any</w:t>
      </w:r>
      <w:r w:rsidRPr="00C67465">
        <w:t xml:space="preserve"> independent public authority responsible for monitoring the application of the Data Protection Legislation in the UK or any other member state of the European Union</w:t>
      </w:r>
      <w:r>
        <w:t xml:space="preserve">; </w:t>
      </w:r>
    </w:p>
    <w:p w14:paraId="1C70B6CF" w14:textId="000262A2" w:rsidR="00FE5E6E" w:rsidRDefault="00FE5E6E" w:rsidP="00FE5E6E">
      <w:pPr>
        <w:spacing w:before="60" w:after="160" w:line="276" w:lineRule="auto"/>
        <w:ind w:left="720"/>
      </w:pPr>
      <w:r>
        <w:t>“</w:t>
      </w:r>
      <w:r w:rsidRPr="007C7739">
        <w:rPr>
          <w:b/>
        </w:rPr>
        <w:t>Third Country</w:t>
      </w:r>
      <w:r>
        <w:t>” means a country or territory outside the UK</w:t>
      </w:r>
      <w:r w:rsidR="00D15EE2">
        <w:t>; and</w:t>
      </w:r>
    </w:p>
    <w:p w14:paraId="7E548731" w14:textId="4655DEBD" w:rsidR="00D15EE2" w:rsidRPr="003F16A1" w:rsidRDefault="00D15EE2" w:rsidP="00FE5E6E">
      <w:pPr>
        <w:spacing w:before="60" w:after="160" w:line="276" w:lineRule="auto"/>
        <w:ind w:left="720"/>
      </w:pPr>
      <w:r w:rsidRPr="00D15EE2">
        <w:t>“</w:t>
      </w:r>
      <w:r w:rsidRPr="00D15EE2">
        <w:rPr>
          <w:b/>
          <w:bCs/>
        </w:rPr>
        <w:t>UK GDPR</w:t>
      </w:r>
      <w:r w:rsidRPr="00D15EE2">
        <w:t>” has the meaning given in section 3(10) of the DPA (as amended).</w:t>
      </w:r>
    </w:p>
    <w:p w14:paraId="2B21EE21" w14:textId="77777777" w:rsidR="00FE5E6E" w:rsidRPr="00DA0D89" w:rsidRDefault="00FE5E6E" w:rsidP="00FE5E6E">
      <w:pPr>
        <w:pStyle w:val="MRheading2"/>
        <w:spacing w:before="60" w:after="160" w:line="276"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t xml:space="preserve"> in respect of the Personal Data</w:t>
      </w:r>
      <w:r w:rsidRPr="00DA0D89">
        <w:t>.</w:t>
      </w:r>
    </w:p>
    <w:p w14:paraId="4FB9340A" w14:textId="078ECEED" w:rsidR="00FE5E6E" w:rsidRPr="00DA0D89" w:rsidRDefault="00FE5E6E" w:rsidP="00FE5E6E">
      <w:pPr>
        <w:pStyle w:val="MRheading2"/>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 MERGEFORMAT </w:instrText>
      </w:r>
      <w:r>
        <w:fldChar w:fldCharType="separate"/>
      </w:r>
      <w:r w:rsidR="005B0B8C">
        <w:t>Schedule 5</w:t>
      </w:r>
      <w:r>
        <w:fldChar w:fldCharType="end"/>
      </w:r>
      <w:r>
        <w:t xml:space="preserve"> </w:t>
      </w:r>
      <w:r w:rsidRPr="00DA0D89">
        <w:t>of</w:t>
      </w:r>
      <w:r>
        <w:t xml:space="preserve"> </w:t>
      </w:r>
      <w:r w:rsidRPr="00DA0D89">
        <w:t>this Agreement.</w:t>
      </w:r>
    </w:p>
    <w:p w14:paraId="0F0E4B7D" w14:textId="77777777" w:rsidR="00FE5E6E" w:rsidRPr="009E2E6E" w:rsidRDefault="00FE5E6E" w:rsidP="00FE5E6E">
      <w:pPr>
        <w:pStyle w:val="MRheading2"/>
        <w:spacing w:before="60" w:after="160" w:line="276" w:lineRule="auto"/>
        <w:rPr>
          <w:rFonts w:cs="Arial"/>
        </w:rPr>
      </w:pPr>
      <w:bookmarkStart w:id="76"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76"/>
    </w:p>
    <w:p w14:paraId="3272A472" w14:textId="343D041C" w:rsidR="00FE5E6E" w:rsidRPr="008B47D3" w:rsidRDefault="00FE5E6E" w:rsidP="00FE5E6E">
      <w:pPr>
        <w:pStyle w:val="MRheading3"/>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w:t>
      </w:r>
      <w:r w:rsidRPr="00A52AAE">
        <w:lastRenderedPageBreak/>
        <w:t xml:space="preserve">the British Council’s written instructions and this clause (unless otherwise required by </w:t>
      </w:r>
      <w:r>
        <w:t xml:space="preserve">applicable </w:t>
      </w:r>
      <w:r w:rsidRPr="00A52AAE">
        <w:t>laws as referred to in</w:t>
      </w:r>
      <w:r>
        <w:t xml:space="preserve"> clause</w:t>
      </w:r>
      <w:r w:rsidRPr="00A52AAE">
        <w:t xml:space="preserve"> </w:t>
      </w:r>
      <w:r>
        <w:fldChar w:fldCharType="begin"/>
      </w:r>
      <w:r>
        <w:instrText xml:space="preserve"> REF _Ref511307163 \r \h  \* MERGEFORMAT </w:instrText>
      </w:r>
      <w:r>
        <w:fldChar w:fldCharType="separate"/>
      </w:r>
      <w:r w:rsidR="005B0B8C">
        <w:t>10.10</w:t>
      </w:r>
      <w:r>
        <w:fldChar w:fldCharType="end"/>
      </w:r>
      <w:r w:rsidRPr="00522DC6">
        <w:t xml:space="preserve">); </w:t>
      </w:r>
    </w:p>
    <w:p w14:paraId="731B7F6E" w14:textId="77777777" w:rsidR="00FE5E6E" w:rsidRPr="003F16A1" w:rsidRDefault="00FE5E6E" w:rsidP="00FE5E6E">
      <w:pPr>
        <w:pStyle w:val="MRheading3"/>
        <w:spacing w:before="60" w:after="160" w:line="276" w:lineRule="auto"/>
        <w:ind w:left="1797" w:hanging="1077"/>
      </w:pPr>
      <w:r w:rsidRPr="003F16A1">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w:t>
      </w:r>
      <w:r>
        <w:t>d purposes of P</w:t>
      </w:r>
      <w:r w:rsidRPr="003F16A1">
        <w:t>rocessing and the likelihood and severity of risk in relation to the rights and freedoms of the Data Subjects;</w:t>
      </w:r>
    </w:p>
    <w:p w14:paraId="00F48CE3" w14:textId="005C2D60" w:rsidR="00FE5E6E" w:rsidRPr="003F16A1" w:rsidRDefault="00FE5E6E" w:rsidP="00FE5E6E">
      <w:pPr>
        <w:pStyle w:val="MRheading3"/>
        <w:spacing w:before="60" w:after="160" w:line="276" w:lineRule="auto"/>
        <w:ind w:left="1797" w:hanging="1077"/>
      </w:pPr>
      <w:r w:rsidRPr="003F16A1">
        <w:t xml:space="preserve">not </w:t>
      </w:r>
      <w:r>
        <w:t xml:space="preserve">Process or otherwise </w:t>
      </w:r>
      <w:r w:rsidRPr="003F16A1">
        <w:t xml:space="preserve">transfer the Personal Data </w:t>
      </w:r>
      <w:r>
        <w:t>to any Third Country</w:t>
      </w:r>
      <w:r w:rsidRPr="003F16A1" w:rsidDel="00152EFA">
        <w:t xml:space="preserve"> </w:t>
      </w:r>
      <w:r w:rsidRPr="003F16A1">
        <w:t xml:space="preserve">without the prior written consent </w:t>
      </w:r>
      <w:r>
        <w:t xml:space="preserve">from </w:t>
      </w:r>
      <w:r w:rsidRPr="003F16A1">
        <w:t xml:space="preserve">the British Council and where such consent is </w:t>
      </w:r>
      <w:r>
        <w:rPr>
          <w:rFonts w:cs="Arial"/>
        </w:rPr>
        <w:t xml:space="preserve">given (whether in </w:t>
      </w:r>
      <w:r>
        <w:rPr>
          <w:rFonts w:cs="Arial"/>
        </w:rPr>
        <w:fldChar w:fldCharType="begin"/>
      </w:r>
      <w:r>
        <w:rPr>
          <w:rFonts w:cs="Arial"/>
        </w:rPr>
        <w:instrText xml:space="preserve"> REF _Ref511307201 \r \h  \* MERGEFORMAT </w:instrText>
      </w:r>
      <w:r>
        <w:rPr>
          <w:rFonts w:cs="Arial"/>
        </w:rPr>
      </w:r>
      <w:r>
        <w:rPr>
          <w:rFonts w:cs="Arial"/>
        </w:rPr>
        <w:fldChar w:fldCharType="separate"/>
      </w:r>
      <w:r w:rsidR="005B0B8C">
        <w:rPr>
          <w:rFonts w:cs="Arial"/>
        </w:rPr>
        <w:t>Schedule 5</w:t>
      </w:r>
      <w:r>
        <w:rPr>
          <w:rFonts w:cs="Arial"/>
        </w:rPr>
        <w:fldChar w:fldCharType="end"/>
      </w:r>
      <w:r>
        <w:rPr>
          <w:rFonts w:cs="Arial"/>
        </w:rPr>
        <w:t xml:space="preserve"> or separately), </w:t>
      </w:r>
      <w:r w:rsidRPr="003F16A1">
        <w:t xml:space="preserve"> the </w:t>
      </w:r>
      <w:r w:rsidRPr="00E76281">
        <w:rPr>
          <w:rFonts w:eastAsia="Calibri"/>
        </w:rPr>
        <w:t>Supplier</w:t>
      </w:r>
      <w:r w:rsidRPr="003F16A1">
        <w:t xml:space="preserve"> shall</w:t>
      </w:r>
      <w:r>
        <w:t xml:space="preserve"> comply with the following conditions</w:t>
      </w:r>
      <w:r w:rsidRPr="003F16A1">
        <w:t>;</w:t>
      </w:r>
    </w:p>
    <w:p w14:paraId="40CD7F8F" w14:textId="77777777" w:rsidR="00FE5E6E" w:rsidRPr="00F53154" w:rsidRDefault="00FE5E6E" w:rsidP="00FE5E6E">
      <w:pPr>
        <w:pStyle w:val="MRheading4"/>
        <w:spacing w:before="60" w:after="160" w:line="276" w:lineRule="auto"/>
      </w:pPr>
      <w:r w:rsidRPr="003F16A1">
        <w:t>provide</w:t>
      </w:r>
      <w:r w:rsidRPr="00F53154">
        <w:t xml:space="preserve"> appropriate safeguards in relation to the transfer;</w:t>
      </w:r>
    </w:p>
    <w:p w14:paraId="26A37967" w14:textId="77777777" w:rsidR="00FE5E6E" w:rsidRPr="003F16A1" w:rsidRDefault="00FE5E6E" w:rsidP="00FE5E6E">
      <w:pPr>
        <w:pStyle w:val="MRheading4"/>
        <w:spacing w:before="60" w:after="160" w:line="276" w:lineRule="auto"/>
      </w:pPr>
      <w:r w:rsidRPr="003F16A1">
        <w:t>ensure the Data Subject has enforceable rights and effective legal remedies;</w:t>
      </w:r>
    </w:p>
    <w:p w14:paraId="68752B4C" w14:textId="77777777" w:rsidR="00FE5E6E" w:rsidRPr="003F16A1" w:rsidRDefault="00FE5E6E" w:rsidP="00FE5E6E">
      <w:pPr>
        <w:pStyle w:val="MRheading4"/>
        <w:spacing w:before="60" w:after="160" w:line="276" w:lineRule="auto"/>
      </w:pPr>
      <w:r w:rsidRPr="003F16A1">
        <w:t>comply with its obligations under the Data Protection Legislation by providing an adequate level of protection to any Per</w:t>
      </w:r>
      <w:r>
        <w:t>sonal Data that is transferred;</w:t>
      </w:r>
    </w:p>
    <w:p w14:paraId="720AFC5D" w14:textId="77777777" w:rsidR="00FE5E6E" w:rsidRPr="003F16A1" w:rsidRDefault="00FE5E6E" w:rsidP="00FE5E6E">
      <w:pPr>
        <w:pStyle w:val="MRheading4"/>
        <w:spacing w:before="60" w:after="160" w:line="276" w:lineRule="auto"/>
      </w:pPr>
      <w:r w:rsidRPr="003F16A1">
        <w:t>comply with reasonable instructions notified to it in advance by the Briti</w:t>
      </w:r>
      <w:r>
        <w:t>sh Council with respect to the P</w:t>
      </w:r>
      <w:r w:rsidRPr="003F16A1">
        <w:t>rocessing of the Personal Data</w:t>
      </w:r>
      <w:r>
        <w:t>;</w:t>
      </w:r>
      <w:r w:rsidRPr="003F16A1">
        <w:t xml:space="preserve"> and</w:t>
      </w:r>
    </w:p>
    <w:p w14:paraId="2A80825C" w14:textId="77777777" w:rsidR="00FE5E6E" w:rsidRPr="003F16A1" w:rsidRDefault="00FE5E6E" w:rsidP="00FE5E6E">
      <w:pPr>
        <w:pStyle w:val="MRheading4"/>
        <w:spacing w:before="60" w:after="160" w:line="276" w:lineRule="auto"/>
      </w:pPr>
      <w:r w:rsidRPr="003F16A1">
        <w:t xml:space="preserve">only transfer Personal Data </w:t>
      </w:r>
      <w:r>
        <w:t>to the relevant Third Country where</w:t>
      </w:r>
      <w:r w:rsidRPr="00D40ACA">
        <w:t xml:space="preserve"> the relevant requirements under Articles 44 to 50 of the GDPR</w:t>
      </w:r>
      <w:r>
        <w:t xml:space="preserve"> are met.</w:t>
      </w:r>
    </w:p>
    <w:p w14:paraId="1F15BF97" w14:textId="77777777" w:rsidR="00FE5E6E" w:rsidRPr="003F16A1" w:rsidRDefault="00FE5E6E" w:rsidP="00FE5E6E">
      <w:pPr>
        <w:pStyle w:val="MRheading3"/>
        <w:spacing w:before="60" w:after="160" w:line="276" w:lineRule="auto"/>
        <w:ind w:left="1797" w:hanging="1077"/>
      </w:pPr>
      <w:r w:rsidRPr="003F16A1">
        <w:t xml:space="preserve">ensure that any employees </w:t>
      </w:r>
      <w:r>
        <w:t>or other persons authorised to P</w:t>
      </w:r>
      <w:r w:rsidRPr="003F16A1">
        <w:t>rocess the Personal Data are subject to appropriate obligations of confidentiality;</w:t>
      </w:r>
    </w:p>
    <w:p w14:paraId="2063D83A" w14:textId="77777777" w:rsidR="00FE5E6E" w:rsidRPr="003F16A1" w:rsidRDefault="00FE5E6E" w:rsidP="00FE5E6E">
      <w:pPr>
        <w:pStyle w:val="MRheading3"/>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316AF0C7" w14:textId="77777777" w:rsidR="00FE5E6E" w:rsidRPr="003F16A1" w:rsidRDefault="00FE5E6E" w:rsidP="00FE5E6E">
      <w:pPr>
        <w:pStyle w:val="MRheading3"/>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6EA3D59C" w14:textId="77777777" w:rsidR="00FE5E6E" w:rsidRPr="003F16A1" w:rsidRDefault="00FE5E6E" w:rsidP="00FE5E6E">
      <w:pPr>
        <w:pStyle w:val="MRheading3"/>
        <w:spacing w:before="60" w:after="160" w:line="276" w:lineRule="auto"/>
        <w:ind w:left="1797" w:hanging="1077"/>
      </w:pPr>
      <w:r w:rsidRPr="003F16A1">
        <w:lastRenderedPageBreak/>
        <w:t>notify the British Council immediately on becoming aware of a Personal Data Breach;</w:t>
      </w:r>
    </w:p>
    <w:p w14:paraId="1E46C147" w14:textId="77777777" w:rsidR="00FE5E6E" w:rsidRPr="003F16A1" w:rsidRDefault="00FE5E6E" w:rsidP="00FE5E6E">
      <w:pPr>
        <w:pStyle w:val="MRheading3"/>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t xml:space="preserve"> and</w:t>
      </w:r>
    </w:p>
    <w:p w14:paraId="1B718129" w14:textId="77777777" w:rsidR="00FE5E6E" w:rsidRPr="003F16A1" w:rsidRDefault="00FE5E6E" w:rsidP="00FE5E6E">
      <w:pPr>
        <w:pStyle w:val="MRheading3"/>
        <w:spacing w:before="60" w:after="160" w:line="276" w:lineRule="auto"/>
        <w:ind w:left="1797" w:hanging="1077"/>
      </w:pPr>
      <w:bookmarkStart w:id="77" w:name="_Ref511306913"/>
      <w:r>
        <w:t>maintain accurate written records of the Processing it carries out in connection with this Agreement</w:t>
      </w:r>
      <w:bookmarkStart w:id="78" w:name="_Ref468348523"/>
      <w:r>
        <w:t xml:space="preserve"> </w:t>
      </w:r>
      <w:bookmarkEnd w:id="78"/>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77"/>
      <w:r w:rsidRPr="003F16A1">
        <w:t xml:space="preserve"> </w:t>
      </w:r>
    </w:p>
    <w:p w14:paraId="6C74B67E" w14:textId="602FB3FD" w:rsidR="00FE5E6E" w:rsidRPr="003F16A1" w:rsidRDefault="00FE5E6E" w:rsidP="00FE5E6E">
      <w:pPr>
        <w:pStyle w:val="MRheading2"/>
        <w:spacing w:before="60" w:after="160" w:line="276" w:lineRule="auto"/>
        <w:rPr>
          <w:rFonts w:cs="Arial"/>
          <w:bCs/>
        </w:rPr>
      </w:pPr>
      <w:r w:rsidRPr="003F16A1">
        <w:rPr>
          <w:rFonts w:cs="Arial"/>
          <w:bCs/>
        </w:rPr>
        <w:t xml:space="preserve">The </w:t>
      </w:r>
      <w:r w:rsidRPr="00E76281">
        <w:rPr>
          <w:rFonts w:eastAsia="Calibri"/>
        </w:rPr>
        <w:t>Supplier</w:t>
      </w:r>
      <w:r>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 MERGEFORMAT </w:instrText>
      </w:r>
      <w:r>
        <w:rPr>
          <w:rFonts w:cs="Arial"/>
          <w:bCs/>
        </w:rPr>
      </w:r>
      <w:r>
        <w:rPr>
          <w:rFonts w:cs="Arial"/>
          <w:bCs/>
        </w:rPr>
        <w:fldChar w:fldCharType="separate"/>
      </w:r>
      <w:r w:rsidR="005B0B8C">
        <w:rPr>
          <w:rFonts w:cs="Arial"/>
          <w:bCs/>
        </w:rPr>
        <w:t>10.5.9</w:t>
      </w:r>
      <w:r>
        <w:rPr>
          <w:rFonts w:cs="Arial"/>
          <w:bCs/>
        </w:rPr>
        <w:fldChar w:fldCharType="end"/>
      </w:r>
      <w:r w:rsidRPr="003F16A1">
        <w:rPr>
          <w:rFonts w:cs="Arial"/>
          <w:bCs/>
        </w:rPr>
        <w:t>.</w:t>
      </w:r>
    </w:p>
    <w:p w14:paraId="5489ED3E" w14:textId="77777777" w:rsidR="00FE5E6E" w:rsidRPr="003F16A1" w:rsidRDefault="00FE5E6E" w:rsidP="00FE5E6E">
      <w:pPr>
        <w:pStyle w:val="MRheading2"/>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14:paraId="4A5F4BE6" w14:textId="53EF8254" w:rsidR="00FE5E6E" w:rsidRPr="003F16A1" w:rsidRDefault="00FE5E6E" w:rsidP="00FE5E6E">
      <w:pPr>
        <w:pStyle w:val="MRheading2"/>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 MERGEFORMAT </w:instrText>
      </w:r>
      <w:r>
        <w:rPr>
          <w:rFonts w:cs="Arial"/>
          <w:bCs/>
        </w:rPr>
      </w:r>
      <w:r>
        <w:rPr>
          <w:rFonts w:cs="Arial"/>
          <w:bCs/>
        </w:rPr>
        <w:fldChar w:fldCharType="separate"/>
      </w:r>
      <w:r w:rsidR="005B0B8C">
        <w:rPr>
          <w:rFonts w:cs="Arial"/>
          <w:bCs/>
        </w:rPr>
        <w:t>10.5</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44EF915E" w14:textId="77777777" w:rsidR="00FE5E6E" w:rsidRPr="003F16A1" w:rsidRDefault="00FE5E6E" w:rsidP="00FE5E6E">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35A8A2AF" w14:textId="77777777" w:rsidR="00FE5E6E" w:rsidRPr="003F16A1" w:rsidRDefault="00FE5E6E" w:rsidP="00FE5E6E">
      <w:pPr>
        <w:pStyle w:val="MRheading2"/>
        <w:spacing w:before="60" w:after="160" w:line="276" w:lineRule="auto"/>
        <w:rPr>
          <w:rFonts w:cs="Arial"/>
          <w:bCs/>
        </w:rPr>
      </w:pPr>
      <w:bookmarkStart w:id="79"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79"/>
    </w:p>
    <w:p w14:paraId="2175DDC1" w14:textId="77777777" w:rsidR="00FE5E6E" w:rsidRPr="003F16A1" w:rsidRDefault="00FE5E6E" w:rsidP="00FE5E6E">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6C872A59" w14:textId="4412EFCB" w:rsidR="00FE5E6E" w:rsidRPr="00FE5E6E" w:rsidRDefault="00FE5E6E" w:rsidP="00FE5E6E">
      <w:pPr>
        <w:pStyle w:val="MRheading2"/>
        <w:tabs>
          <w:tab w:val="num" w:pos="1492"/>
        </w:tabs>
        <w:spacing w:before="60" w:after="160" w:line="276" w:lineRule="auto"/>
        <w:rPr>
          <w:rFonts w:cs="Arial"/>
          <w:bCs/>
        </w:rPr>
      </w:pPr>
      <w:bookmarkStart w:id="80" w:name="_Ref124418041"/>
      <w:r w:rsidRPr="003F16A1">
        <w:rPr>
          <w:rFonts w:cs="Arial"/>
          <w:bCs/>
        </w:rPr>
        <w:t xml:space="preserve">These clauses may be amended at any time by the British Council giving at least 30 days’ written notice to the other </w:t>
      </w:r>
      <w:r w:rsidR="00CD2290">
        <w:rPr>
          <w:rFonts w:cs="Arial"/>
          <w:bCs/>
        </w:rPr>
        <w:t xml:space="preserve">party </w:t>
      </w:r>
      <w:r w:rsidRPr="003F16A1">
        <w:rPr>
          <w:rFonts w:cs="Arial"/>
          <w:bCs/>
        </w:rPr>
        <w:t xml:space="preserve">stating that applicable controller to processor standard clauses laid down by the European Commission or adopted by the UK Information Commissioner’s office or other </w:t>
      </w:r>
      <w:r>
        <w:rPr>
          <w:rFonts w:cs="Arial"/>
          <w:bCs/>
        </w:rPr>
        <w:t>S</w:t>
      </w:r>
      <w:r w:rsidRPr="003F16A1">
        <w:rPr>
          <w:rFonts w:cs="Arial"/>
          <w:bCs/>
        </w:rPr>
        <w:t xml:space="preserve">upervisory </w:t>
      </w:r>
      <w:r>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 MERGEFORMAT </w:instrText>
      </w:r>
      <w:r>
        <w:rPr>
          <w:rFonts w:cs="Arial"/>
          <w:bCs/>
        </w:rPr>
      </w:r>
      <w:r>
        <w:rPr>
          <w:rFonts w:cs="Arial"/>
          <w:bCs/>
        </w:rPr>
        <w:fldChar w:fldCharType="separate"/>
      </w:r>
      <w:r w:rsidR="005B0B8C">
        <w:rPr>
          <w:rFonts w:cs="Arial"/>
          <w:bCs/>
        </w:rPr>
        <w:t>10.2</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 MERGEFORMAT </w:instrText>
      </w:r>
      <w:r>
        <w:rPr>
          <w:rFonts w:cs="Arial"/>
          <w:bCs/>
        </w:rPr>
      </w:r>
      <w:r>
        <w:rPr>
          <w:rFonts w:cs="Arial"/>
          <w:bCs/>
        </w:rPr>
        <w:fldChar w:fldCharType="separate"/>
      </w:r>
      <w:r w:rsidR="005B0B8C">
        <w:rPr>
          <w:rFonts w:cs="Arial"/>
          <w:bCs/>
        </w:rPr>
        <w:t>10.5.9</w:t>
      </w:r>
      <w:r>
        <w:rPr>
          <w:rFonts w:cs="Arial"/>
          <w:bCs/>
        </w:rPr>
        <w:fldChar w:fldCharType="end"/>
      </w:r>
      <w:r w:rsidRPr="003F16A1">
        <w:rPr>
          <w:rFonts w:cs="Arial"/>
          <w:bCs/>
        </w:rPr>
        <w:t xml:space="preserve"> above.</w:t>
      </w:r>
      <w:bookmarkEnd w:id="80"/>
      <w:r w:rsidRPr="003F16A1">
        <w:rPr>
          <w:rFonts w:cs="Arial"/>
          <w:bCs/>
        </w:rPr>
        <w:t xml:space="preserve"> </w:t>
      </w:r>
    </w:p>
    <w:p w14:paraId="28CDDCCC" w14:textId="77777777" w:rsidR="00FA2D3E" w:rsidRPr="004B39D3" w:rsidRDefault="00FA2D3E" w:rsidP="004F44F1">
      <w:pPr>
        <w:pStyle w:val="MRheading1"/>
        <w:spacing w:before="60" w:after="160" w:line="276" w:lineRule="auto"/>
        <w:rPr>
          <w:rFonts w:cs="Arial"/>
          <w:szCs w:val="22"/>
        </w:rPr>
      </w:pPr>
      <w:bookmarkStart w:id="81" w:name="_Ref62835618"/>
      <w:bookmarkStart w:id="82" w:name="_Ref511307656"/>
      <w:bookmarkEnd w:id="72"/>
      <w:bookmarkEnd w:id="74"/>
      <w:r w:rsidRPr="004B39D3">
        <w:lastRenderedPageBreak/>
        <w:t>Anti-Corruption, Anti–Collusion and Tax Evasion</w:t>
      </w:r>
      <w:bookmarkEnd w:id="81"/>
    </w:p>
    <w:p w14:paraId="7C9C58B2" w14:textId="77777777" w:rsidR="00FA2D3E" w:rsidRPr="004B39D3" w:rsidRDefault="00FA2D3E" w:rsidP="004F44F1">
      <w:pPr>
        <w:pStyle w:val="MRheading2"/>
        <w:spacing w:before="60" w:after="160" w:line="276" w:lineRule="auto"/>
      </w:pPr>
      <w:bookmarkStart w:id="83"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83"/>
    </w:p>
    <w:p w14:paraId="150395A9" w14:textId="77777777" w:rsidR="00FA2D3E" w:rsidRPr="004B39D3" w:rsidRDefault="00FA2D3E" w:rsidP="004F44F1">
      <w:pPr>
        <w:pStyle w:val="MRheading2"/>
        <w:spacing w:before="60" w:after="160" w:line="276" w:lineRule="auto"/>
      </w:pPr>
      <w:bookmarkStart w:id="84"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84"/>
    </w:p>
    <w:p w14:paraId="45912493" w14:textId="77777777" w:rsidR="00FA2D3E" w:rsidRPr="004B39D3" w:rsidRDefault="00FA2D3E" w:rsidP="004F44F1">
      <w:pPr>
        <w:pStyle w:val="MRheading2"/>
        <w:spacing w:before="60" w:after="160" w:line="276" w:lineRule="auto"/>
      </w:pPr>
      <w:bookmarkStart w:id="85" w:name="_Ref62835036"/>
      <w:r>
        <w:t>The Supplier</w:t>
      </w:r>
      <w:r w:rsidRPr="004B39D3">
        <w:t xml:space="preserve"> warrant</w:t>
      </w:r>
      <w:r>
        <w:t>s</w:t>
      </w:r>
      <w:r w:rsidRPr="004B39D3">
        <w:t>:</w:t>
      </w:r>
      <w:bookmarkEnd w:id="85"/>
    </w:p>
    <w:p w14:paraId="6C34ED5F" w14:textId="77777777" w:rsidR="00FA2D3E" w:rsidRPr="004B39D3" w:rsidRDefault="00FA2D3E" w:rsidP="004F44F1">
      <w:pPr>
        <w:pStyle w:val="MRheading3"/>
        <w:spacing w:before="60" w:after="160" w:line="276" w:lineRule="auto"/>
      </w:pPr>
      <w:r>
        <w:t>that it</w:t>
      </w:r>
      <w:r w:rsidRPr="004B39D3">
        <w:t>, and any Relevant Person, will not make payment to, transfer property to, or otherwise have dealings with, any Prohibited Entity;</w:t>
      </w:r>
    </w:p>
    <w:p w14:paraId="45834AC6" w14:textId="77777777" w:rsidR="00FA2D3E" w:rsidRPr="004B39D3" w:rsidRDefault="00FA2D3E" w:rsidP="004F44F1">
      <w:pPr>
        <w:pStyle w:val="MRheading3"/>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58D8721C" w14:textId="77777777" w:rsidR="00FA2D3E" w:rsidRPr="004B39D3" w:rsidRDefault="00FA2D3E" w:rsidP="004F44F1">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14:paraId="029E7065" w14:textId="77777777" w:rsidR="00FA2D3E" w:rsidRPr="004B39D3" w:rsidRDefault="00FA2D3E" w:rsidP="004F44F1">
      <w:pPr>
        <w:pStyle w:val="MRheading4"/>
        <w:spacing w:before="60" w:after="160" w:line="276" w:lineRule="auto"/>
      </w:pPr>
      <w:r w:rsidRPr="004B39D3">
        <w:t>a UK tax evasion facilita</w:t>
      </w:r>
      <w:r w:rsidR="00DF480F">
        <w:t>tion offence under section 45</w:t>
      </w:r>
      <w:r w:rsidRPr="004B39D3">
        <w:t xml:space="preserve"> of the Criminal Finances Act 2017; or</w:t>
      </w:r>
    </w:p>
    <w:p w14:paraId="134A8C77" w14:textId="77777777" w:rsidR="00FA2D3E" w:rsidRPr="004B39D3" w:rsidRDefault="00FA2D3E" w:rsidP="004F44F1">
      <w:pPr>
        <w:pStyle w:val="MRheading4"/>
        <w:spacing w:before="60" w:after="160" w:line="276" w:lineRule="auto"/>
      </w:pPr>
      <w:r w:rsidRPr="004B39D3">
        <w:t>a foreign tax evasion facilita</w:t>
      </w:r>
      <w:r w:rsidR="00DF480F">
        <w:t>tion offence under section 46</w:t>
      </w:r>
      <w:r w:rsidRPr="004B39D3">
        <w:t xml:space="preserve"> of the Criminal Finances Act 2017; and</w:t>
      </w:r>
    </w:p>
    <w:p w14:paraId="2DFB666F" w14:textId="77777777" w:rsidR="00FA2D3E" w:rsidRPr="004B39D3" w:rsidRDefault="00FA2D3E" w:rsidP="004F44F1">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20957975" w14:textId="734CA7BA" w:rsidR="00FA2D3E" w:rsidRPr="004B39D3" w:rsidRDefault="00FA2D3E" w:rsidP="004F44F1">
      <w:pPr>
        <w:pStyle w:val="MRheading3"/>
        <w:spacing w:before="60" w:after="160" w:line="276" w:lineRule="auto"/>
      </w:pPr>
      <w:r w:rsidRPr="004B39D3">
        <w:t xml:space="preserve">Nothing under this clause </w:t>
      </w:r>
      <w:r w:rsidR="004F1957">
        <w:fldChar w:fldCharType="begin"/>
      </w:r>
      <w:r w:rsidR="004F1957">
        <w:instrText xml:space="preserve"> REF _Ref62835036 \r \h </w:instrText>
      </w:r>
      <w:r w:rsidR="00174757">
        <w:instrText xml:space="preserve"> \* MERGEFORMAT </w:instrText>
      </w:r>
      <w:r w:rsidR="004F1957">
        <w:fldChar w:fldCharType="separate"/>
      </w:r>
      <w:r w:rsidR="005B0B8C">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21613BC6" w14:textId="483E6E52" w:rsidR="00FA2D3E" w:rsidRPr="004B39D3" w:rsidRDefault="00FA2D3E" w:rsidP="004F44F1">
      <w:pPr>
        <w:pStyle w:val="MRheading2"/>
        <w:spacing w:before="60" w:after="160" w:line="276" w:lineRule="auto"/>
      </w:pPr>
      <w:bookmarkStart w:id="86"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5B0B8C">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174757">
        <w:instrText xml:space="preserve"> \* MERGEFORMAT </w:instrText>
      </w:r>
      <w:r w:rsidR="004F1957">
        <w:fldChar w:fldCharType="separate"/>
      </w:r>
      <w:r w:rsidR="005B0B8C">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174757">
        <w:instrText xml:space="preserve"> \* MERGEFORMAT </w:instrText>
      </w:r>
      <w:r w:rsidR="004F1957">
        <w:fldChar w:fldCharType="separate"/>
      </w:r>
      <w:r w:rsidR="005B0B8C">
        <w:t>11.5</w:t>
      </w:r>
      <w:r w:rsidR="004F1957">
        <w:fldChar w:fldCharType="end"/>
      </w:r>
      <w:r w:rsidR="004F1957">
        <w:t xml:space="preserve"> </w:t>
      </w:r>
      <w:r w:rsidRPr="004B39D3">
        <w:t>below.</w:t>
      </w:r>
      <w:bookmarkEnd w:id="86"/>
    </w:p>
    <w:p w14:paraId="2A3ECC3C" w14:textId="0FBBD249" w:rsidR="00FA2D3E" w:rsidRPr="004B39D3" w:rsidRDefault="00FA2D3E" w:rsidP="004F44F1">
      <w:pPr>
        <w:pStyle w:val="MRheading2"/>
        <w:spacing w:before="60" w:after="160" w:line="276" w:lineRule="auto"/>
      </w:pPr>
      <w:bookmarkStart w:id="87" w:name="_Ref62835079"/>
      <w:r w:rsidRPr="004B39D3">
        <w:lastRenderedPageBreak/>
        <w:t>In the circumstances described at clause</w:t>
      </w:r>
      <w:r w:rsidR="00A73AE5">
        <w:t xml:space="preserve"> </w:t>
      </w:r>
      <w:r w:rsidR="00A73AE5">
        <w:fldChar w:fldCharType="begin"/>
      </w:r>
      <w:r w:rsidR="00A73AE5">
        <w:instrText xml:space="preserve"> REF _Ref62835154 \r \h </w:instrText>
      </w:r>
      <w:r w:rsidR="00174757">
        <w:instrText xml:space="preserve"> \* MERGEFORMAT </w:instrText>
      </w:r>
      <w:r w:rsidR="00A73AE5">
        <w:fldChar w:fldCharType="separate"/>
      </w:r>
      <w:r w:rsidR="005B0B8C">
        <w:t>11.4</w:t>
      </w:r>
      <w:r w:rsidR="00A73AE5">
        <w:fldChar w:fldCharType="end"/>
      </w:r>
      <w:r w:rsidRPr="004B39D3">
        <w:t>, and without prejudice to any other rights or remedies which the British Council may have, the British Council may:</w:t>
      </w:r>
      <w:bookmarkEnd w:id="87"/>
    </w:p>
    <w:p w14:paraId="462DE134" w14:textId="77777777" w:rsidR="00FA2D3E" w:rsidRPr="004B39D3" w:rsidRDefault="00FA2D3E" w:rsidP="004F44F1">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692565B3" w14:textId="77777777" w:rsidR="00FA2D3E" w:rsidRPr="004B39D3" w:rsidRDefault="00FA2D3E" w:rsidP="004F44F1">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5ABB6DC0" w14:textId="77777777" w:rsidR="00FA2D3E" w:rsidRPr="004B39D3" w:rsidRDefault="00FA2D3E" w:rsidP="004F44F1">
      <w:pPr>
        <w:pStyle w:val="MRheading3"/>
        <w:spacing w:before="60" w:after="160" w:line="276" w:lineRule="auto"/>
      </w:pPr>
      <w:r w:rsidRPr="004B39D3">
        <w:t>reduce, withhold or claim a repayment (in full or in part) of the charges payable under this Agreement; and/or</w:t>
      </w:r>
    </w:p>
    <w:p w14:paraId="636E43E7" w14:textId="77777777" w:rsidR="00FA2D3E" w:rsidRPr="004B39D3" w:rsidRDefault="00FA2D3E" w:rsidP="004F44F1">
      <w:pPr>
        <w:pStyle w:val="MRheading3"/>
        <w:spacing w:before="60" w:after="160" w:line="276" w:lineRule="auto"/>
      </w:pPr>
      <w:r w:rsidRPr="004B39D3">
        <w:t>share such information with third parties.</w:t>
      </w:r>
    </w:p>
    <w:p w14:paraId="182FD700" w14:textId="28CA924F" w:rsidR="00FA2D3E" w:rsidRPr="004B39D3" w:rsidRDefault="00FA2D3E" w:rsidP="004F44F1">
      <w:pPr>
        <w:pStyle w:val="MRheading2"/>
        <w:spacing w:before="60" w:after="160" w:line="276" w:lineRule="auto"/>
      </w:pPr>
      <w:bookmarkStart w:id="88" w:name="_Ref62835184"/>
      <w:r>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5B0B8C">
        <w:t>11.2</w:t>
      </w:r>
      <w:r w:rsidR="004F1957">
        <w:fldChar w:fldCharType="end"/>
      </w:r>
      <w:r w:rsidRPr="004B39D3">
        <w:t>.</w:t>
      </w:r>
      <w:bookmarkEnd w:id="88"/>
    </w:p>
    <w:p w14:paraId="7E57EBEB" w14:textId="2AB37269" w:rsidR="00FA2D3E" w:rsidRPr="004B39D3" w:rsidRDefault="00FA2D3E" w:rsidP="004F44F1">
      <w:pPr>
        <w:pStyle w:val="MRheading2"/>
        <w:spacing w:before="60" w:after="160" w:line="276" w:lineRule="auto"/>
      </w:pPr>
      <w:r>
        <w:t xml:space="preserve">Without limitation to clauses </w:t>
      </w:r>
      <w:r w:rsidR="004F1957">
        <w:fldChar w:fldCharType="begin"/>
      </w:r>
      <w:r w:rsidR="004F1957">
        <w:instrText xml:space="preserve"> REF _Ref511302563 \r \h </w:instrText>
      </w:r>
      <w:r w:rsidR="00174757">
        <w:instrText xml:space="preserve"> \* MERGEFORMAT </w:instrText>
      </w:r>
      <w:r w:rsidR="004F1957">
        <w:fldChar w:fldCharType="separate"/>
      </w:r>
      <w:r w:rsidR="005B0B8C">
        <w:t>11.1</w:t>
      </w:r>
      <w:r w:rsidR="004F1957">
        <w:fldChar w:fldCharType="end"/>
      </w:r>
      <w:r>
        <w:t xml:space="preserve">, </w:t>
      </w:r>
      <w:r w:rsidR="004F1957">
        <w:fldChar w:fldCharType="begin"/>
      </w:r>
      <w:r w:rsidR="004F1957">
        <w:instrText xml:space="preserve"> REF _Ref62835048 \r \h </w:instrText>
      </w:r>
      <w:r w:rsidR="00174757">
        <w:instrText xml:space="preserve"> \* MERGEFORMAT </w:instrText>
      </w:r>
      <w:r w:rsidR="004F1957">
        <w:fldChar w:fldCharType="separate"/>
      </w:r>
      <w:r w:rsidR="005B0B8C">
        <w:t>11.2</w:t>
      </w:r>
      <w:r w:rsidR="004F1957">
        <w:fldChar w:fldCharType="end"/>
      </w:r>
      <w:r>
        <w:t xml:space="preserve">, </w:t>
      </w:r>
      <w:r w:rsidR="004F1957">
        <w:fldChar w:fldCharType="begin"/>
      </w:r>
      <w:r w:rsidR="004F1957">
        <w:instrText xml:space="preserve"> REF _Ref62835036 \r \h </w:instrText>
      </w:r>
      <w:r w:rsidR="00174757">
        <w:instrText xml:space="preserve"> \* MERGEFORMAT </w:instrText>
      </w:r>
      <w:r w:rsidR="004F1957">
        <w:fldChar w:fldCharType="separate"/>
      </w:r>
      <w:r w:rsidR="005B0B8C">
        <w:t>11.3</w:t>
      </w:r>
      <w:r w:rsidR="004F1957">
        <w:fldChar w:fldCharType="end"/>
      </w:r>
      <w:r>
        <w:t xml:space="preserve">, </w:t>
      </w:r>
      <w:r w:rsidR="004F1957">
        <w:fldChar w:fldCharType="begin"/>
      </w:r>
      <w:r w:rsidR="004F1957">
        <w:instrText xml:space="preserve"> REF _Ref62835154 \r \h </w:instrText>
      </w:r>
      <w:r w:rsidR="00174757">
        <w:instrText xml:space="preserve"> \* MERGEFORMAT </w:instrText>
      </w:r>
      <w:r w:rsidR="004F1957">
        <w:fldChar w:fldCharType="separate"/>
      </w:r>
      <w:r w:rsidR="005B0B8C">
        <w:t>11.4</w:t>
      </w:r>
      <w:r w:rsidR="004F1957">
        <w:fldChar w:fldCharType="end"/>
      </w:r>
      <w:r w:rsidRPr="004B39D3">
        <w:t>,</w:t>
      </w:r>
      <w:r>
        <w:t xml:space="preserve"> </w:t>
      </w:r>
      <w:r w:rsidR="004F1957">
        <w:fldChar w:fldCharType="begin"/>
      </w:r>
      <w:r w:rsidR="004F1957">
        <w:instrText xml:space="preserve"> REF _Ref62835079 \r \h </w:instrText>
      </w:r>
      <w:r w:rsidR="00174757">
        <w:instrText xml:space="preserve"> \* MERGEFORMAT </w:instrText>
      </w:r>
      <w:r w:rsidR="004F1957">
        <w:fldChar w:fldCharType="separate"/>
      </w:r>
      <w:r w:rsidR="005B0B8C">
        <w:t>11.5</w:t>
      </w:r>
      <w:r w:rsidR="004F1957">
        <w:fldChar w:fldCharType="end"/>
      </w:r>
      <w:r w:rsidR="004F1957">
        <w:t xml:space="preserve"> </w:t>
      </w:r>
      <w:r>
        <w:t xml:space="preserve">and </w:t>
      </w:r>
      <w:r w:rsidR="004F1957">
        <w:fldChar w:fldCharType="begin"/>
      </w:r>
      <w:r w:rsidR="004F1957">
        <w:instrText xml:space="preserve"> REF _Ref62835184 \r \h </w:instrText>
      </w:r>
      <w:r w:rsidR="00174757">
        <w:instrText xml:space="preserve"> \* MERGEFORMAT </w:instrText>
      </w:r>
      <w:r w:rsidR="004F1957">
        <w:fldChar w:fldCharType="separate"/>
      </w:r>
      <w:r w:rsidR="005B0B8C">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0E029D2C" w14:textId="3F2681BC" w:rsidR="00FA2D3E" w:rsidRPr="00A0206C" w:rsidRDefault="00FA2D3E" w:rsidP="004F44F1">
      <w:pPr>
        <w:pStyle w:val="MRheading2"/>
        <w:spacing w:before="60" w:after="160" w:line="276" w:lineRule="auto"/>
      </w:pPr>
      <w:r w:rsidRPr="00A0206C">
        <w:t>For the purposes of this clause</w:t>
      </w:r>
      <w:r w:rsidR="00722EC8">
        <w:t xml:space="preserve"> </w:t>
      </w:r>
      <w:r w:rsidR="00722EC8">
        <w:fldChar w:fldCharType="begin"/>
      </w:r>
      <w:r w:rsidR="00722EC8">
        <w:instrText xml:space="preserve"> REF _Ref62835618 \r \h </w:instrText>
      </w:r>
      <w:r w:rsidR="00174757">
        <w:instrText xml:space="preserve"> \* MERGEFORMAT </w:instrText>
      </w:r>
      <w:r w:rsidR="00722EC8">
        <w:fldChar w:fldCharType="separate"/>
      </w:r>
      <w:r w:rsidR="005B0B8C">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15544BC5" w14:textId="77777777" w:rsidR="00887A6C" w:rsidRPr="008820DC" w:rsidRDefault="00887A6C" w:rsidP="004F44F1">
      <w:pPr>
        <w:pStyle w:val="MRheading1"/>
        <w:spacing w:before="60" w:after="160" w:line="276" w:lineRule="auto"/>
        <w:rPr>
          <w:rFonts w:cs="Arial"/>
          <w:szCs w:val="22"/>
        </w:rPr>
      </w:pPr>
      <w:bookmarkStart w:id="89" w:name="_Ref205953963"/>
      <w:bookmarkStart w:id="90" w:name="_Toc207776118"/>
      <w:bookmarkStart w:id="91" w:name="_Toc207776266"/>
      <w:bookmarkEnd w:id="82"/>
      <w:r w:rsidRPr="008820DC">
        <w:rPr>
          <w:rFonts w:cs="Arial"/>
          <w:szCs w:val="22"/>
        </w:rPr>
        <w:t>Safeguarding and Protecting Children and Vulnerable Adults</w:t>
      </w:r>
    </w:p>
    <w:p w14:paraId="5DEB938A" w14:textId="54C1E508" w:rsidR="00DF480F" w:rsidRDefault="00DF480F" w:rsidP="004F44F1">
      <w:pPr>
        <w:pStyle w:val="MRheading2"/>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w:t>
      </w:r>
      <w:r w:rsidR="00174757">
        <w:t>the 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31880035" w14:textId="77777777" w:rsidR="00DF480F" w:rsidRDefault="00DF480F" w:rsidP="004F44F1">
      <w:pPr>
        <w:pStyle w:val="MRheading2"/>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497CBA62" w14:textId="77777777" w:rsidR="00887A6C" w:rsidRPr="00DF480F" w:rsidRDefault="00DF480F" w:rsidP="004F44F1">
      <w:pPr>
        <w:pStyle w:val="MRheading2"/>
        <w:spacing w:before="60" w:after="160" w:line="276" w:lineRule="auto"/>
        <w:rPr>
          <w:rFonts w:cs="Arial"/>
          <w:szCs w:val="22"/>
        </w:rPr>
      </w:pPr>
      <w:r>
        <w:rPr>
          <w:rFonts w:cs="Arial"/>
          <w:szCs w:val="22"/>
        </w:rPr>
        <w:lastRenderedPageBreak/>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5107263B" w14:textId="77777777" w:rsidR="00BD6DD6" w:rsidRDefault="00BD6DD6" w:rsidP="004F44F1">
      <w:pPr>
        <w:pStyle w:val="MRheading1"/>
        <w:spacing w:before="60" w:after="160" w:line="276" w:lineRule="auto"/>
        <w:rPr>
          <w:rFonts w:cs="Arial"/>
          <w:szCs w:val="22"/>
        </w:rPr>
      </w:pPr>
      <w:r>
        <w:rPr>
          <w:rFonts w:cs="Arial"/>
          <w:szCs w:val="22"/>
        </w:rPr>
        <w:t>Anti-slavery and human trafficking</w:t>
      </w:r>
    </w:p>
    <w:p w14:paraId="1A527D1A" w14:textId="77777777" w:rsidR="00BD6DD6" w:rsidRPr="00BD6DD6" w:rsidRDefault="00BD6DD6" w:rsidP="004F44F1">
      <w:pPr>
        <w:pStyle w:val="MRheading2"/>
        <w:spacing w:before="60" w:after="160" w:line="276" w:lineRule="auto"/>
        <w:rPr>
          <w:rFonts w:cs="Arial"/>
          <w:szCs w:val="22"/>
        </w:rPr>
      </w:pPr>
      <w:bookmarkStart w:id="92" w:name="_Ref455749014"/>
      <w:r w:rsidRPr="00BD6DD6">
        <w:rPr>
          <w:rFonts w:cs="Arial"/>
          <w:szCs w:val="22"/>
        </w:rPr>
        <w:t>The Supplier shall:</w:t>
      </w:r>
      <w:bookmarkEnd w:id="92"/>
    </w:p>
    <w:p w14:paraId="699615DA" w14:textId="77777777" w:rsidR="00BD6DD6" w:rsidRPr="00BD6DD6" w:rsidRDefault="00BD6DD6" w:rsidP="004F44F1">
      <w:pPr>
        <w:pStyle w:val="MRheading3"/>
        <w:spacing w:before="60" w:after="160" w:line="276" w:lineRule="auto"/>
        <w:ind w:left="1797" w:hanging="1077"/>
      </w:pPr>
      <w:r w:rsidRPr="00BD6DD6">
        <w:t xml:space="preserve">ensure that slavery and human trafficking is not taking place in any part of its business or in any part of its supply chain; </w:t>
      </w:r>
    </w:p>
    <w:p w14:paraId="3DD12A02" w14:textId="77777777" w:rsidR="00BD6DD6" w:rsidRPr="00BD6DD6" w:rsidRDefault="00BD6DD6" w:rsidP="004F44F1">
      <w:pPr>
        <w:pStyle w:val="MRheading3"/>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14:paraId="1C455217" w14:textId="77777777" w:rsidR="00BD6DD6" w:rsidRPr="00BD6DD6" w:rsidRDefault="00BD6DD6" w:rsidP="004F44F1">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2A6AFB26" w14:textId="77777777" w:rsidR="00BD6DD6" w:rsidRPr="00BD6DD6" w:rsidRDefault="00BD6DD6" w:rsidP="004F44F1">
      <w:pPr>
        <w:pStyle w:val="MRheading3"/>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65319C85" w14:textId="4E4A8A6F" w:rsidR="00BD6DD6" w:rsidRPr="00BD6DD6" w:rsidRDefault="00BD6DD6" w:rsidP="004F44F1">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3B4E919A" w14:textId="77777777" w:rsidR="00BD6DD6" w:rsidRPr="00BD6DD6" w:rsidRDefault="00BD6DD6" w:rsidP="004F44F1">
      <w:pPr>
        <w:pStyle w:val="MRheading3"/>
        <w:spacing w:before="60" w:after="160" w:line="276" w:lineRule="auto"/>
        <w:ind w:left="1797" w:hanging="1077"/>
      </w:pPr>
      <w:r w:rsidRPr="00BD6DD6">
        <w:t>terminate this Agreement without liability to the Supplier immediately on giving notice to the Supplier; and/or</w:t>
      </w:r>
    </w:p>
    <w:p w14:paraId="5034A161" w14:textId="77777777" w:rsidR="00BD6DD6" w:rsidRPr="00BD6DD6" w:rsidRDefault="00BD6DD6" w:rsidP="004F44F1">
      <w:pPr>
        <w:pStyle w:val="MRheading3"/>
        <w:spacing w:before="60" w:after="160" w:line="276" w:lineRule="auto"/>
        <w:ind w:left="1797" w:hanging="1077"/>
      </w:pPr>
      <w:r w:rsidRPr="00BD6DD6">
        <w:t>reduce, withhold or claim a repayment (in full or in part) of the charges payable under this Agreement; and/or</w:t>
      </w:r>
    </w:p>
    <w:p w14:paraId="0E1FD750" w14:textId="77777777" w:rsidR="00BD6DD6" w:rsidRPr="00BD6DD6" w:rsidRDefault="00BD6DD6" w:rsidP="004F44F1">
      <w:pPr>
        <w:pStyle w:val="MRheading3"/>
        <w:spacing w:before="60" w:after="160" w:line="276" w:lineRule="auto"/>
        <w:ind w:left="1797" w:hanging="1077"/>
      </w:pPr>
      <w:r w:rsidRPr="00BD6DD6">
        <w:t>share with third parties information about such non-compliance.</w:t>
      </w:r>
    </w:p>
    <w:p w14:paraId="7693E011" w14:textId="77777777" w:rsidR="00887A6C" w:rsidRPr="008820DC" w:rsidRDefault="00EB1BA7" w:rsidP="004F44F1">
      <w:pPr>
        <w:pStyle w:val="MRheading1"/>
        <w:spacing w:before="60" w:after="160" w:line="276" w:lineRule="auto"/>
        <w:rPr>
          <w:rFonts w:cs="Arial"/>
          <w:szCs w:val="22"/>
        </w:rPr>
      </w:pPr>
      <w:r>
        <w:rPr>
          <w:rFonts w:cs="Arial"/>
          <w:szCs w:val="22"/>
        </w:rPr>
        <w:t>Equality, Diversity and Inclusion</w:t>
      </w:r>
    </w:p>
    <w:p w14:paraId="2207DB5F"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22779445"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14:paraId="607FDCDA" w14:textId="77777777" w:rsidR="00887A6C" w:rsidRPr="008820DC" w:rsidRDefault="00887A6C" w:rsidP="004F44F1">
      <w:pPr>
        <w:pStyle w:val="MRheading1"/>
        <w:spacing w:before="60" w:after="160" w:line="276" w:lineRule="auto"/>
        <w:rPr>
          <w:rFonts w:cs="Arial"/>
          <w:szCs w:val="22"/>
        </w:rPr>
      </w:pPr>
      <w:bookmarkStart w:id="93" w:name="_Ref388001181"/>
      <w:r w:rsidRPr="008820DC">
        <w:rPr>
          <w:rFonts w:cs="Arial"/>
          <w:szCs w:val="22"/>
        </w:rPr>
        <w:t>Assignment</w:t>
      </w:r>
      <w:bookmarkEnd w:id="89"/>
      <w:bookmarkEnd w:id="90"/>
      <w:bookmarkEnd w:id="91"/>
      <w:bookmarkEnd w:id="93"/>
    </w:p>
    <w:p w14:paraId="24488378"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0CE85821" w14:textId="4C2C1C55" w:rsidR="00887A6C" w:rsidRPr="008820DC" w:rsidRDefault="00887A6C" w:rsidP="004F44F1">
      <w:pPr>
        <w:pStyle w:val="MRheading2"/>
        <w:spacing w:before="60" w:after="160" w:line="276" w:lineRule="auto"/>
        <w:rPr>
          <w:rFonts w:cs="Arial"/>
          <w:szCs w:val="22"/>
        </w:rPr>
      </w:pPr>
      <w:bookmarkStart w:id="94"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w:t>
      </w:r>
      <w:r w:rsidRPr="008820DC">
        <w:rPr>
          <w:rFonts w:cs="Arial"/>
          <w:szCs w:val="22"/>
        </w:rPr>
        <w:lastRenderedPageBreak/>
        <w:t xml:space="preserve">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5B0B8C">
        <w:rPr>
          <w:rFonts w:cs="Arial"/>
          <w:szCs w:val="22"/>
        </w:rPr>
        <w:t>15.2</w:t>
      </w:r>
      <w:r w:rsidRPr="008820DC">
        <w:rPr>
          <w:rFonts w:cs="Arial"/>
          <w:szCs w:val="22"/>
        </w:rPr>
        <w:fldChar w:fldCharType="end"/>
      </w:r>
      <w:r w:rsidRPr="008820DC">
        <w:rPr>
          <w:rFonts w:cs="Arial"/>
          <w:szCs w:val="22"/>
        </w:rPr>
        <w:t>.</w:t>
      </w:r>
      <w:bookmarkEnd w:id="94"/>
    </w:p>
    <w:p w14:paraId="4889B30B" w14:textId="77777777" w:rsidR="00887A6C" w:rsidRPr="008820DC" w:rsidRDefault="00887A6C" w:rsidP="004F44F1">
      <w:pPr>
        <w:pStyle w:val="MRheading1"/>
        <w:spacing w:before="60" w:after="160" w:line="276" w:lineRule="auto"/>
        <w:rPr>
          <w:rFonts w:cs="Arial"/>
          <w:szCs w:val="22"/>
        </w:rPr>
      </w:pPr>
      <w:r w:rsidRPr="008820DC">
        <w:rPr>
          <w:rFonts w:cs="Arial"/>
          <w:szCs w:val="22"/>
        </w:rPr>
        <w:t>Waiver</w:t>
      </w:r>
    </w:p>
    <w:p w14:paraId="65A68AA8" w14:textId="77777777" w:rsidR="00887A6C" w:rsidRPr="008820DC" w:rsidRDefault="00887A6C" w:rsidP="004F44F1">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41222AD2" w14:textId="77777777" w:rsidR="00887A6C" w:rsidRPr="008820DC" w:rsidRDefault="00887A6C" w:rsidP="004F44F1">
      <w:pPr>
        <w:pStyle w:val="MRheading1"/>
        <w:spacing w:before="60" w:after="160" w:line="276" w:lineRule="auto"/>
        <w:rPr>
          <w:rFonts w:cs="Arial"/>
          <w:szCs w:val="22"/>
        </w:rPr>
      </w:pPr>
      <w:r w:rsidRPr="008820DC">
        <w:rPr>
          <w:rFonts w:cs="Arial"/>
          <w:szCs w:val="22"/>
        </w:rPr>
        <w:t>Entire agreement</w:t>
      </w:r>
    </w:p>
    <w:p w14:paraId="56D18152" w14:textId="77777777" w:rsidR="00887A6C" w:rsidRPr="008820DC" w:rsidRDefault="00887A6C" w:rsidP="004F44F1">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E5B081F" w14:textId="77777777" w:rsidR="00887A6C" w:rsidRPr="008820DC" w:rsidRDefault="00887A6C" w:rsidP="004F44F1">
      <w:pPr>
        <w:pStyle w:val="MRheading1"/>
        <w:spacing w:before="60" w:after="160" w:line="276" w:lineRule="auto"/>
        <w:rPr>
          <w:rFonts w:cs="Arial"/>
          <w:szCs w:val="22"/>
        </w:rPr>
      </w:pPr>
      <w:bookmarkStart w:id="95" w:name="_Ref508892761"/>
      <w:r w:rsidRPr="008820DC">
        <w:rPr>
          <w:rFonts w:cs="Arial"/>
          <w:szCs w:val="22"/>
        </w:rPr>
        <w:t>Variation</w:t>
      </w:r>
      <w:bookmarkEnd w:id="95"/>
    </w:p>
    <w:p w14:paraId="4553653A" w14:textId="77777777" w:rsidR="00887A6C" w:rsidRPr="008820DC" w:rsidRDefault="00887A6C" w:rsidP="004F44F1">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2B5F455A" w14:textId="77777777" w:rsidR="00887A6C" w:rsidRPr="008820DC" w:rsidRDefault="00887A6C" w:rsidP="004F44F1">
      <w:pPr>
        <w:pStyle w:val="MRheading1"/>
        <w:spacing w:before="60" w:after="160" w:line="276" w:lineRule="auto"/>
        <w:rPr>
          <w:rFonts w:cs="Arial"/>
          <w:szCs w:val="22"/>
        </w:rPr>
      </w:pPr>
      <w:bookmarkStart w:id="96" w:name="a273531"/>
      <w:r w:rsidRPr="008820DC">
        <w:rPr>
          <w:rFonts w:cs="Arial"/>
          <w:szCs w:val="22"/>
        </w:rPr>
        <w:t>Severance</w:t>
      </w:r>
      <w:bookmarkEnd w:id="96"/>
    </w:p>
    <w:p w14:paraId="00F45B07" w14:textId="77777777" w:rsidR="00887A6C" w:rsidRPr="008820DC" w:rsidRDefault="00887A6C" w:rsidP="004F44F1">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954BA0A" w14:textId="77777777" w:rsidR="00887A6C" w:rsidRPr="008820DC" w:rsidRDefault="00887A6C" w:rsidP="004F44F1">
      <w:pPr>
        <w:pStyle w:val="MRheading1"/>
        <w:spacing w:before="60" w:after="160" w:line="276" w:lineRule="auto"/>
        <w:rPr>
          <w:rFonts w:cs="Arial"/>
          <w:szCs w:val="22"/>
        </w:rPr>
      </w:pPr>
      <w:r w:rsidRPr="008820DC">
        <w:rPr>
          <w:rFonts w:cs="Arial"/>
          <w:szCs w:val="22"/>
        </w:rPr>
        <w:t>Counterparts</w:t>
      </w:r>
    </w:p>
    <w:p w14:paraId="0271E8B4"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66F902E0" w14:textId="77777777" w:rsidR="00887A6C" w:rsidRPr="008820DC" w:rsidRDefault="00887A6C" w:rsidP="004F44F1">
      <w:pPr>
        <w:pStyle w:val="MRheading1"/>
        <w:spacing w:before="60" w:after="160" w:line="276" w:lineRule="auto"/>
        <w:rPr>
          <w:rFonts w:cs="Arial"/>
          <w:szCs w:val="22"/>
        </w:rPr>
      </w:pPr>
      <w:bookmarkStart w:id="97" w:name="_Toc207776121"/>
      <w:bookmarkStart w:id="98" w:name="_Toc207776269"/>
      <w:r w:rsidRPr="008820DC">
        <w:rPr>
          <w:rFonts w:cs="Arial"/>
          <w:szCs w:val="22"/>
        </w:rPr>
        <w:t>Third party rights</w:t>
      </w:r>
      <w:bookmarkEnd w:id="97"/>
      <w:bookmarkEnd w:id="98"/>
    </w:p>
    <w:p w14:paraId="79F04223" w14:textId="01298E1F"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5B0B8C">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5B0B8C">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112625BD" w14:textId="77777777" w:rsidR="00887A6C" w:rsidRPr="008820DC" w:rsidRDefault="00887A6C" w:rsidP="004F44F1">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7F828239" w14:textId="77777777" w:rsidR="00887A6C" w:rsidRPr="008820DC" w:rsidRDefault="00887A6C" w:rsidP="004F44F1">
      <w:pPr>
        <w:pStyle w:val="MRheading1"/>
        <w:spacing w:before="60" w:after="160" w:line="276" w:lineRule="auto"/>
        <w:rPr>
          <w:rFonts w:cs="Arial"/>
          <w:szCs w:val="22"/>
        </w:rPr>
      </w:pPr>
      <w:r w:rsidRPr="008820DC">
        <w:rPr>
          <w:rFonts w:cs="Arial"/>
          <w:szCs w:val="22"/>
        </w:rPr>
        <w:lastRenderedPageBreak/>
        <w:t>No partnership or agency</w:t>
      </w:r>
    </w:p>
    <w:p w14:paraId="4CCAB83F" w14:textId="77777777" w:rsidR="00887A6C" w:rsidRPr="008820DC" w:rsidRDefault="00887A6C" w:rsidP="004F44F1">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80B2653" w14:textId="77777777" w:rsidR="00887A6C" w:rsidRPr="008820DC" w:rsidRDefault="00887A6C" w:rsidP="004F44F1">
      <w:pPr>
        <w:pStyle w:val="MRheading1"/>
        <w:spacing w:before="60" w:after="160" w:line="276" w:lineRule="auto"/>
        <w:rPr>
          <w:rFonts w:cs="Arial"/>
          <w:szCs w:val="22"/>
        </w:rPr>
      </w:pPr>
      <w:bookmarkStart w:id="99" w:name="_Ref205953761"/>
      <w:bookmarkStart w:id="100" w:name="_Toc207776117"/>
      <w:bookmarkStart w:id="101" w:name="_Toc207776265"/>
      <w:r w:rsidRPr="008820DC">
        <w:rPr>
          <w:rFonts w:cs="Arial"/>
          <w:szCs w:val="22"/>
        </w:rPr>
        <w:t>Force Majeure</w:t>
      </w:r>
      <w:bookmarkEnd w:id="99"/>
      <w:bookmarkEnd w:id="100"/>
      <w:bookmarkEnd w:id="101"/>
    </w:p>
    <w:p w14:paraId="7ECA0508" w14:textId="67B0A58E" w:rsidR="00887A6C" w:rsidRPr="008820DC" w:rsidRDefault="00887A6C" w:rsidP="004F44F1">
      <w:pPr>
        <w:pStyle w:val="MRheading2"/>
        <w:spacing w:before="60" w:after="160" w:line="276" w:lineRule="auto"/>
        <w:rPr>
          <w:rFonts w:cs="Arial"/>
          <w:szCs w:val="22"/>
        </w:rPr>
      </w:pPr>
      <w:bookmarkStart w:id="102"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5B0B8C">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5B0B8C">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102"/>
      <w:r w:rsidRPr="008820DC">
        <w:rPr>
          <w:rFonts w:cs="Arial"/>
          <w:szCs w:val="22"/>
        </w:rPr>
        <w:t xml:space="preserve"> </w:t>
      </w:r>
    </w:p>
    <w:p w14:paraId="272FFDAB" w14:textId="77777777" w:rsidR="00887A6C" w:rsidRPr="008820DC" w:rsidRDefault="00887A6C" w:rsidP="004F44F1">
      <w:pPr>
        <w:pStyle w:val="MRheading2"/>
        <w:spacing w:before="60" w:after="160" w:line="276" w:lineRule="auto"/>
        <w:rPr>
          <w:rFonts w:cs="Arial"/>
          <w:szCs w:val="22"/>
        </w:rPr>
      </w:pPr>
      <w:bookmarkStart w:id="103" w:name="a866385"/>
      <w:r w:rsidRPr="008820DC">
        <w:rPr>
          <w:rFonts w:cs="Arial"/>
          <w:szCs w:val="22"/>
        </w:rPr>
        <w:t>A party that is subject to a Force Majeure Event shall not be in breach of this Agreement provided that:</w:t>
      </w:r>
      <w:bookmarkEnd w:id="103"/>
    </w:p>
    <w:p w14:paraId="7723430A"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14:paraId="1ECFC022" w14:textId="77777777" w:rsidR="00887A6C" w:rsidRPr="008820DC" w:rsidRDefault="00887A6C" w:rsidP="004F44F1">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0AA89A" w14:textId="77777777" w:rsidR="00887A6C" w:rsidRPr="008820DC" w:rsidRDefault="00887A6C" w:rsidP="004F44F1">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6AF2E406" w14:textId="4AAB4159" w:rsidR="00887A6C" w:rsidRPr="008820DC" w:rsidRDefault="00887A6C" w:rsidP="004F44F1">
      <w:pPr>
        <w:pStyle w:val="MRheading2"/>
        <w:spacing w:before="60" w:after="160" w:line="276" w:lineRule="auto"/>
        <w:rPr>
          <w:rFonts w:cs="Arial"/>
          <w:szCs w:val="22"/>
        </w:rPr>
      </w:pPr>
      <w:bookmarkStart w:id="104"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5B0B8C">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104"/>
    </w:p>
    <w:p w14:paraId="0322B058" w14:textId="77777777" w:rsidR="00887A6C" w:rsidRPr="008820DC" w:rsidRDefault="00887A6C" w:rsidP="004F44F1">
      <w:pPr>
        <w:pStyle w:val="MRheading1"/>
        <w:spacing w:before="60" w:after="160" w:line="276" w:lineRule="auto"/>
        <w:rPr>
          <w:rFonts w:cs="Arial"/>
          <w:szCs w:val="22"/>
        </w:rPr>
      </w:pPr>
      <w:bookmarkStart w:id="105" w:name="_Ref63779390"/>
      <w:r w:rsidRPr="008820DC">
        <w:rPr>
          <w:rFonts w:cs="Arial"/>
          <w:szCs w:val="22"/>
        </w:rPr>
        <w:t>Notice</w:t>
      </w:r>
      <w:bookmarkEnd w:id="105"/>
    </w:p>
    <w:p w14:paraId="64D3E4AD" w14:textId="77777777" w:rsidR="00887A6C" w:rsidRPr="008820DC" w:rsidRDefault="00887A6C" w:rsidP="004F44F1">
      <w:pPr>
        <w:pStyle w:val="MRheading2"/>
        <w:spacing w:before="60" w:after="160" w:line="276" w:lineRule="auto"/>
        <w:rPr>
          <w:rFonts w:cs="Arial"/>
          <w:szCs w:val="22"/>
        </w:rPr>
      </w:pPr>
      <w:bookmarkStart w:id="106"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2FF8B058" w14:textId="77777777" w:rsidR="00887A6C" w:rsidRPr="008820DC" w:rsidRDefault="00887A6C" w:rsidP="004F44F1">
      <w:pPr>
        <w:pStyle w:val="MRheading3"/>
        <w:spacing w:before="60" w:after="160" w:line="276" w:lineRule="auto"/>
        <w:rPr>
          <w:rFonts w:cs="Arial"/>
          <w:szCs w:val="22"/>
        </w:rPr>
      </w:pPr>
      <w:bookmarkStart w:id="107" w:name="_Ref62841300"/>
      <w:r w:rsidRPr="008820DC">
        <w:rPr>
          <w:rFonts w:cs="Arial"/>
          <w:szCs w:val="22"/>
        </w:rPr>
        <w:t>personally, in which case the notice will be deemed to have been received at the time of delivery;</w:t>
      </w:r>
      <w:bookmarkEnd w:id="107"/>
    </w:p>
    <w:p w14:paraId="7291F53C"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6479F3C2" w14:textId="77777777" w:rsidR="004331EB" w:rsidRPr="00E30C22" w:rsidRDefault="00887A6C" w:rsidP="004F44F1">
      <w:pPr>
        <w:pStyle w:val="MRheading3"/>
        <w:spacing w:before="60" w:after="160" w:line="276" w:lineRule="auto"/>
        <w:rPr>
          <w:rFonts w:cs="Arial"/>
          <w:szCs w:val="22"/>
        </w:rPr>
      </w:pPr>
      <w:bookmarkStart w:id="108" w:name="_Ref62841290"/>
      <w:r w:rsidRPr="008820DC">
        <w:rPr>
          <w:rFonts w:cs="Arial"/>
          <w:szCs w:val="22"/>
        </w:rPr>
        <w:lastRenderedPageBreak/>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108"/>
    </w:p>
    <w:p w14:paraId="35894826" w14:textId="7AA01B14" w:rsidR="00887A6C" w:rsidRPr="00E30C22" w:rsidRDefault="004331EB" w:rsidP="004F44F1">
      <w:pPr>
        <w:pStyle w:val="MRheading3"/>
        <w:spacing w:before="60" w:after="160" w:line="276"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174757">
        <w:instrText xml:space="preserve"> \* MERGEFORMAT </w:instrText>
      </w:r>
      <w:r w:rsidR="0039160E">
        <w:fldChar w:fldCharType="separate"/>
      </w:r>
      <w:r w:rsidR="005B0B8C">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EA19824" w14:textId="41DC2BC1" w:rsidR="00887A6C" w:rsidRPr="008820DC" w:rsidRDefault="00887A6C" w:rsidP="004F44F1">
      <w:pPr>
        <w:pStyle w:val="MRheading2"/>
        <w:spacing w:before="60" w:after="160" w:line="276"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5B0B8C">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5B0B8C">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109" w:name="_Toc207776237"/>
      <w:bookmarkStart w:id="110" w:name="Schedule3"/>
      <w:bookmarkEnd w:id="106"/>
      <w:bookmarkEnd w:id="109"/>
      <w:bookmarkEnd w:id="110"/>
    </w:p>
    <w:p w14:paraId="4856A213" w14:textId="77777777" w:rsidR="00887A6C" w:rsidRPr="008820DC" w:rsidRDefault="00887A6C" w:rsidP="004F44F1">
      <w:pPr>
        <w:pStyle w:val="MRheading1"/>
        <w:spacing w:before="60" w:after="160" w:line="276" w:lineRule="auto"/>
        <w:rPr>
          <w:rFonts w:cs="Arial"/>
          <w:szCs w:val="22"/>
        </w:rPr>
      </w:pPr>
      <w:bookmarkStart w:id="111" w:name="_Ref205954210"/>
      <w:bookmarkStart w:id="112" w:name="_Toc207776123"/>
      <w:bookmarkStart w:id="113" w:name="_Toc207776271"/>
      <w:r w:rsidRPr="008820DC">
        <w:rPr>
          <w:rFonts w:cs="Arial"/>
          <w:szCs w:val="22"/>
        </w:rPr>
        <w:t>Governing Law and Dispute Resolution Procedure</w:t>
      </w:r>
      <w:bookmarkEnd w:id="111"/>
      <w:bookmarkEnd w:id="112"/>
      <w:bookmarkEnd w:id="113"/>
    </w:p>
    <w:p w14:paraId="3E949CA0" w14:textId="77777777" w:rsidR="00887A6C" w:rsidRPr="008820DC" w:rsidRDefault="00887A6C" w:rsidP="004F44F1">
      <w:pPr>
        <w:pStyle w:val="MRheading2"/>
        <w:spacing w:before="60" w:after="160" w:line="276" w:lineRule="auto"/>
        <w:rPr>
          <w:rFonts w:cs="Arial"/>
          <w:szCs w:val="22"/>
        </w:rPr>
      </w:pPr>
      <w:bookmarkStart w:id="114"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66498B47" w14:textId="011F2E80" w:rsidR="00887A6C" w:rsidRPr="008820DC" w:rsidRDefault="00887A6C" w:rsidP="004F44F1">
      <w:pPr>
        <w:pStyle w:val="MRheading2"/>
        <w:spacing w:before="60" w:after="160" w:line="276" w:lineRule="auto"/>
        <w:rPr>
          <w:rFonts w:cs="Arial"/>
          <w:szCs w:val="22"/>
        </w:rPr>
      </w:pPr>
      <w:bookmarkStart w:id="115"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5B0B8C">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15"/>
    </w:p>
    <w:p w14:paraId="2E7104E0" w14:textId="77B5F780" w:rsidR="00887A6C" w:rsidRPr="008820DC" w:rsidRDefault="00887A6C" w:rsidP="004F44F1">
      <w:pPr>
        <w:pStyle w:val="MRheading2"/>
        <w:spacing w:before="60" w:after="160" w:line="276" w:lineRule="auto"/>
        <w:rPr>
          <w:rFonts w:cs="Arial"/>
          <w:szCs w:val="22"/>
        </w:rPr>
      </w:pPr>
      <w:bookmarkStart w:id="116" w:name="_Ref290998444"/>
      <w:bookmarkStart w:id="117" w:name="_Ref293665941"/>
      <w:bookmarkStart w:id="118"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16"/>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5B0B8C">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5B0B8C">
        <w:rPr>
          <w:rFonts w:cs="Arial"/>
          <w:szCs w:val="22"/>
        </w:rPr>
        <w:t>25.2</w:t>
      </w:r>
      <w:r w:rsidRPr="008820DC">
        <w:rPr>
          <w:rFonts w:cs="Arial"/>
          <w:szCs w:val="22"/>
        </w:rPr>
        <w:fldChar w:fldCharType="end"/>
      </w:r>
      <w:r w:rsidRPr="008820DC">
        <w:rPr>
          <w:rFonts w:cs="Arial"/>
          <w:szCs w:val="22"/>
        </w:rPr>
        <w:t>.</w:t>
      </w:r>
      <w:bookmarkEnd w:id="117"/>
    </w:p>
    <w:bookmarkEnd w:id="114"/>
    <w:bookmarkEnd w:id="118"/>
    <w:p w14:paraId="40D4D64C" w14:textId="57DE530E" w:rsidR="00887A6C" w:rsidRPr="008820DC" w:rsidRDefault="00887A6C" w:rsidP="004F44F1">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5B0B8C">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6"/>
    </w:p>
    <w:p w14:paraId="51A3E719" w14:textId="77777777" w:rsidR="00C056FC" w:rsidRDefault="00C056FC" w:rsidP="004F44F1">
      <w:pPr>
        <w:spacing w:before="60" w:after="160" w:line="276" w:lineRule="auto"/>
        <w:rPr>
          <w:rFonts w:cs="Arial"/>
          <w:szCs w:val="22"/>
        </w:rPr>
        <w:sectPr w:rsidR="00C056FC" w:rsidSect="00A75866">
          <w:footerReference w:type="default" r:id="rId10"/>
          <w:headerReference w:type="first" r:id="rId11"/>
          <w:footerReference w:type="first" r:id="rId12"/>
          <w:pgSz w:w="11906" w:h="16838" w:code="9"/>
          <w:pgMar w:top="1440" w:right="1080" w:bottom="1440" w:left="1080" w:header="680" w:footer="454" w:gutter="0"/>
          <w:cols w:space="720"/>
          <w:titlePg/>
          <w:docGrid w:linePitch="299"/>
        </w:sectPr>
      </w:pPr>
    </w:p>
    <w:p w14:paraId="402E020B" w14:textId="12500FB7" w:rsidR="00887A6C" w:rsidRPr="008820DC" w:rsidRDefault="00887A6C" w:rsidP="004F44F1">
      <w:pPr>
        <w:spacing w:before="60" w:after="160" w:line="276" w:lineRule="auto"/>
        <w:rPr>
          <w:rFonts w:cs="Arial"/>
          <w:szCs w:val="22"/>
        </w:rPr>
      </w:pPr>
    </w:p>
    <w:p w14:paraId="40113112" w14:textId="77777777" w:rsidR="00D35FA4" w:rsidRPr="00AA2D32" w:rsidRDefault="00D35FA4" w:rsidP="004F44F1">
      <w:pPr>
        <w:pStyle w:val="MRSchedule1"/>
        <w:spacing w:before="60" w:after="160" w:line="276" w:lineRule="auto"/>
        <w:ind w:left="0"/>
        <w:rPr>
          <w:rFonts w:cs="Arial"/>
          <w:szCs w:val="22"/>
        </w:rPr>
      </w:pPr>
      <w:bookmarkStart w:id="120" w:name="_Ref511307201"/>
    </w:p>
    <w:bookmarkEnd w:id="120"/>
    <w:p w14:paraId="6E94478B" w14:textId="77777777" w:rsidR="003F16A1" w:rsidRPr="00AA2D32" w:rsidRDefault="003F16A1" w:rsidP="004F44F1">
      <w:pPr>
        <w:pStyle w:val="MRSchedule2"/>
        <w:spacing w:before="60" w:after="160" w:line="276" w:lineRule="auto"/>
        <w:rPr>
          <w:rFonts w:cs="Arial"/>
          <w:szCs w:val="22"/>
        </w:rPr>
      </w:pPr>
      <w:r w:rsidRPr="00AA2D32">
        <w:rPr>
          <w:rFonts w:cs="Arial"/>
          <w:szCs w:val="22"/>
        </w:rPr>
        <w:t>Data Processing Schedule</w:t>
      </w:r>
    </w:p>
    <w:p w14:paraId="5E285590" w14:textId="77777777" w:rsidR="00AA2D32" w:rsidRPr="00AA2D32" w:rsidRDefault="00AA2D32" w:rsidP="004F44F1">
      <w:pPr>
        <w:spacing w:before="60" w:after="160" w:line="276" w:lineRule="auto"/>
        <w:jc w:val="center"/>
        <w:rPr>
          <w:rFonts w:cs="Arial"/>
          <w:szCs w:val="22"/>
          <w:u w:val="single"/>
        </w:rPr>
      </w:pPr>
      <w:r w:rsidRPr="00AA2D32">
        <w:rPr>
          <w:rFonts w:cs="Arial"/>
          <w:szCs w:val="22"/>
          <w:u w:val="single"/>
        </w:rPr>
        <w:t>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AA2D32" w:rsidRPr="00AA2D32" w14:paraId="1A5D0345" w14:textId="77777777" w:rsidTr="00F35E50">
        <w:tc>
          <w:tcPr>
            <w:tcW w:w="2083" w:type="pct"/>
            <w:shd w:val="clear" w:color="auto" w:fill="auto"/>
          </w:tcPr>
          <w:p w14:paraId="4C675D03" w14:textId="77777777" w:rsidR="00AA2D32" w:rsidRPr="00AA2D32" w:rsidRDefault="00AA2D32" w:rsidP="007C7B0E">
            <w:pPr>
              <w:spacing w:before="60" w:after="160" w:line="276" w:lineRule="auto"/>
              <w:jc w:val="left"/>
              <w:rPr>
                <w:rFonts w:cs="Arial"/>
                <w:b/>
                <w:szCs w:val="22"/>
              </w:rPr>
            </w:pPr>
            <w:r w:rsidRPr="00AA2D32">
              <w:rPr>
                <w:rFonts w:cs="Arial"/>
                <w:b/>
                <w:szCs w:val="22"/>
              </w:rPr>
              <w:t>Description</w:t>
            </w:r>
          </w:p>
        </w:tc>
        <w:tc>
          <w:tcPr>
            <w:tcW w:w="2917" w:type="pct"/>
            <w:shd w:val="clear" w:color="auto" w:fill="auto"/>
          </w:tcPr>
          <w:p w14:paraId="346824EA" w14:textId="77777777" w:rsidR="00AA2D32" w:rsidRPr="00AA2D32" w:rsidRDefault="00AA2D32" w:rsidP="004F44F1">
            <w:pPr>
              <w:spacing w:before="60" w:after="160" w:line="276" w:lineRule="auto"/>
              <w:rPr>
                <w:rFonts w:cs="Arial"/>
                <w:szCs w:val="22"/>
              </w:rPr>
            </w:pPr>
            <w:r w:rsidRPr="00AA2D32">
              <w:rPr>
                <w:rFonts w:cs="Arial"/>
                <w:szCs w:val="22"/>
              </w:rPr>
              <w:t>Details</w:t>
            </w:r>
          </w:p>
        </w:tc>
      </w:tr>
      <w:tr w:rsidR="00AA2D32" w:rsidRPr="00AA2D32" w14:paraId="7C8939CC" w14:textId="77777777" w:rsidTr="00F35E50">
        <w:tc>
          <w:tcPr>
            <w:tcW w:w="2083" w:type="pct"/>
            <w:shd w:val="clear" w:color="auto" w:fill="auto"/>
          </w:tcPr>
          <w:p w14:paraId="7D5334DF" w14:textId="77777777" w:rsidR="00AA2D32" w:rsidRPr="00AA2D32" w:rsidRDefault="00AA2D32" w:rsidP="007C7B0E">
            <w:pPr>
              <w:spacing w:before="60" w:after="160" w:line="276" w:lineRule="auto"/>
              <w:jc w:val="left"/>
              <w:rPr>
                <w:rFonts w:cs="Arial"/>
                <w:b/>
                <w:szCs w:val="22"/>
              </w:rPr>
            </w:pPr>
            <w:r w:rsidRPr="00AA2D32">
              <w:rPr>
                <w:rFonts w:cs="Arial"/>
                <w:b/>
                <w:szCs w:val="22"/>
              </w:rPr>
              <w:t>Duration of Processing</w:t>
            </w:r>
          </w:p>
        </w:tc>
        <w:tc>
          <w:tcPr>
            <w:tcW w:w="2917" w:type="pct"/>
            <w:shd w:val="clear" w:color="auto" w:fill="auto"/>
          </w:tcPr>
          <w:p w14:paraId="7C2041CC" w14:textId="77777777" w:rsidR="00AA2D32" w:rsidRPr="00AA2D32" w:rsidRDefault="00AA2D32" w:rsidP="004F44F1">
            <w:pPr>
              <w:spacing w:before="60" w:after="160" w:line="276" w:lineRule="auto"/>
              <w:rPr>
                <w:rFonts w:cs="Arial"/>
                <w:i/>
                <w:szCs w:val="22"/>
              </w:rPr>
            </w:pPr>
            <w:r w:rsidRPr="00AA2D32">
              <w:rPr>
                <w:rFonts w:cs="Arial"/>
                <w:i/>
                <w:szCs w:val="22"/>
              </w:rPr>
              <w:t>[Clearly set out the duration of the processing including dates]</w:t>
            </w:r>
          </w:p>
        </w:tc>
      </w:tr>
      <w:tr w:rsidR="00AA2D32" w:rsidRPr="00AA2D32" w14:paraId="6CC6CE4F" w14:textId="77777777" w:rsidTr="00F35E50">
        <w:tc>
          <w:tcPr>
            <w:tcW w:w="2083" w:type="pct"/>
            <w:shd w:val="clear" w:color="auto" w:fill="auto"/>
          </w:tcPr>
          <w:p w14:paraId="377B4FB4" w14:textId="77777777" w:rsidR="00AA2D32" w:rsidRPr="00AA2D32" w:rsidRDefault="00AA2D32" w:rsidP="007C7B0E">
            <w:pPr>
              <w:spacing w:before="60" w:after="160" w:line="276" w:lineRule="auto"/>
              <w:jc w:val="left"/>
              <w:rPr>
                <w:rFonts w:cs="Arial"/>
                <w:b/>
                <w:szCs w:val="22"/>
              </w:rPr>
            </w:pPr>
            <w:r w:rsidRPr="00AA2D32">
              <w:rPr>
                <w:rFonts w:cs="Arial"/>
                <w:b/>
                <w:szCs w:val="22"/>
              </w:rPr>
              <w:t>The frequency of the transfer</w:t>
            </w:r>
          </w:p>
        </w:tc>
        <w:tc>
          <w:tcPr>
            <w:tcW w:w="2917" w:type="pct"/>
            <w:shd w:val="clear" w:color="auto" w:fill="auto"/>
          </w:tcPr>
          <w:p w14:paraId="10AD8B54" w14:textId="77777777" w:rsidR="00AA2D32" w:rsidRPr="00AA2D32" w:rsidRDefault="00AA2D32" w:rsidP="004F44F1">
            <w:pPr>
              <w:spacing w:before="60" w:after="160" w:line="276" w:lineRule="auto"/>
              <w:rPr>
                <w:rFonts w:cs="Arial"/>
                <w:i/>
                <w:szCs w:val="22"/>
              </w:rPr>
            </w:pPr>
            <w:r w:rsidRPr="00AA2D32">
              <w:rPr>
                <w:rFonts w:cs="Arial"/>
                <w:i/>
                <w:szCs w:val="22"/>
              </w:rPr>
              <w:t xml:space="preserve">[Clearly set out if </w:t>
            </w:r>
            <w:r w:rsidRPr="004F44F1">
              <w:rPr>
                <w:rFonts w:cs="Arial"/>
                <w:i/>
                <w:noProof/>
                <w:szCs w:val="22"/>
              </w:rPr>
              <w:t>the data is transferred on a one-off or continuous basis]</w:t>
            </w:r>
          </w:p>
        </w:tc>
      </w:tr>
      <w:tr w:rsidR="00AA2D32" w:rsidRPr="00AA2D32" w14:paraId="3E9CB6D4" w14:textId="77777777" w:rsidTr="00F35E50">
        <w:tc>
          <w:tcPr>
            <w:tcW w:w="2083" w:type="pct"/>
            <w:shd w:val="clear" w:color="auto" w:fill="auto"/>
          </w:tcPr>
          <w:p w14:paraId="21E5A0C4" w14:textId="77777777" w:rsidR="00AA2D32" w:rsidRPr="00AA2D32" w:rsidRDefault="00AA2D32" w:rsidP="007C7B0E">
            <w:pPr>
              <w:spacing w:before="60" w:after="160" w:line="276" w:lineRule="auto"/>
              <w:jc w:val="left"/>
              <w:rPr>
                <w:rFonts w:cs="Arial"/>
                <w:b/>
                <w:szCs w:val="22"/>
              </w:rPr>
            </w:pPr>
            <w:r w:rsidRPr="00AA2D32">
              <w:rPr>
                <w:rFonts w:cs="Arial"/>
                <w:b/>
                <w:szCs w:val="22"/>
              </w:rPr>
              <w:t>Nature and purpose of Processing</w:t>
            </w:r>
          </w:p>
        </w:tc>
        <w:tc>
          <w:tcPr>
            <w:tcW w:w="2917" w:type="pct"/>
            <w:shd w:val="clear" w:color="auto" w:fill="auto"/>
          </w:tcPr>
          <w:p w14:paraId="0155409F"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AA2D32">
              <w:rPr>
                <w:rFonts w:cs="Arial"/>
                <w:szCs w:val="22"/>
              </w:rPr>
              <w:t xml:space="preserve"> </w:t>
            </w:r>
          </w:p>
        </w:tc>
      </w:tr>
      <w:tr w:rsidR="00AA2D32" w:rsidRPr="00AA2D32" w14:paraId="4D9AF799" w14:textId="77777777" w:rsidTr="00F35E50">
        <w:tc>
          <w:tcPr>
            <w:tcW w:w="2083" w:type="pct"/>
            <w:shd w:val="clear" w:color="auto" w:fill="auto"/>
          </w:tcPr>
          <w:p w14:paraId="1D1EBD28" w14:textId="77777777" w:rsidR="00AA2D32" w:rsidRPr="00AA2D32" w:rsidRDefault="00AA2D32" w:rsidP="007C7B0E">
            <w:pPr>
              <w:spacing w:before="60" w:after="160" w:line="276" w:lineRule="auto"/>
              <w:jc w:val="left"/>
              <w:rPr>
                <w:rFonts w:cs="Arial"/>
                <w:b/>
                <w:szCs w:val="22"/>
              </w:rPr>
            </w:pPr>
            <w:r w:rsidRPr="00AA2D32">
              <w:rPr>
                <w:rFonts w:cs="Arial"/>
                <w:b/>
                <w:szCs w:val="22"/>
              </w:rPr>
              <w:t>Type of Personal Data</w:t>
            </w:r>
          </w:p>
        </w:tc>
        <w:tc>
          <w:tcPr>
            <w:tcW w:w="2917" w:type="pct"/>
            <w:shd w:val="clear" w:color="auto" w:fill="auto"/>
          </w:tcPr>
          <w:p w14:paraId="3F4B7A2D"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[Examples here include: name, address, date of birth, National identification number, telephone number, pay, images, biometric data etc]</w:t>
            </w:r>
          </w:p>
        </w:tc>
      </w:tr>
      <w:tr w:rsidR="00AA2D32" w:rsidRPr="00AA2D32" w14:paraId="751562D4" w14:textId="77777777" w:rsidTr="00F35E50">
        <w:tc>
          <w:tcPr>
            <w:tcW w:w="2083" w:type="pct"/>
            <w:shd w:val="clear" w:color="auto" w:fill="auto"/>
          </w:tcPr>
          <w:p w14:paraId="4D198DF6" w14:textId="77777777" w:rsidR="00AA2D32" w:rsidRPr="00AA2D32" w:rsidRDefault="00AA2D32" w:rsidP="007C7B0E">
            <w:pPr>
              <w:spacing w:before="60" w:after="160" w:line="276" w:lineRule="auto"/>
              <w:jc w:val="left"/>
              <w:rPr>
                <w:rFonts w:cs="Arial"/>
                <w:b/>
                <w:szCs w:val="22"/>
              </w:rPr>
            </w:pPr>
            <w:r w:rsidRPr="00AA2D32">
              <w:rPr>
                <w:rFonts w:cs="Arial"/>
                <w:b/>
                <w:szCs w:val="22"/>
              </w:rPr>
              <w:t>Categories of Data Subjects</w:t>
            </w:r>
          </w:p>
        </w:tc>
        <w:tc>
          <w:tcPr>
            <w:tcW w:w="2917" w:type="pct"/>
            <w:shd w:val="clear" w:color="auto" w:fill="auto"/>
          </w:tcPr>
          <w:p w14:paraId="6867E6FD"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[Examples include: Staff (including volunteers, agents, and temporary workers), customers/ clients, suppliers, students / pupils, members of the public, users of a particular website etc]</w:t>
            </w:r>
          </w:p>
        </w:tc>
      </w:tr>
      <w:tr w:rsidR="00AA2D32" w:rsidRPr="00AA2D32" w14:paraId="18B30253" w14:textId="77777777" w:rsidTr="00F35E50">
        <w:tc>
          <w:tcPr>
            <w:tcW w:w="2083" w:type="pct"/>
            <w:shd w:val="clear" w:color="auto" w:fill="auto"/>
          </w:tcPr>
          <w:p w14:paraId="507D66EF" w14:textId="77777777" w:rsidR="00AA2D32" w:rsidRPr="00AA2D32" w:rsidRDefault="00AA2D32" w:rsidP="007C7B0E">
            <w:pPr>
              <w:spacing w:before="60" w:after="160" w:line="276" w:lineRule="auto"/>
              <w:jc w:val="left"/>
              <w:rPr>
                <w:rFonts w:cs="Arial"/>
                <w:b/>
                <w:szCs w:val="22"/>
              </w:rPr>
            </w:pPr>
            <w:r w:rsidRPr="00AA2D32">
              <w:rPr>
                <w:rFonts w:cs="Arial"/>
                <w:b/>
                <w:szCs w:val="22"/>
              </w:rPr>
              <w:t xml:space="preserve">Sensitive data transferred (if applicable) and applied restrictions or safeguards </w:t>
            </w:r>
          </w:p>
        </w:tc>
        <w:tc>
          <w:tcPr>
            <w:tcW w:w="2917" w:type="pct"/>
            <w:shd w:val="clear" w:color="auto" w:fill="auto"/>
          </w:tcPr>
          <w:p w14:paraId="75E2CBD8"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AA2D32" w:rsidRPr="00AA2D32" w14:paraId="6E5DA9BB" w14:textId="77777777" w:rsidTr="00F35E50">
        <w:tc>
          <w:tcPr>
            <w:tcW w:w="2083" w:type="pct"/>
            <w:shd w:val="clear" w:color="auto" w:fill="auto"/>
          </w:tcPr>
          <w:p w14:paraId="266CF083" w14:textId="77777777" w:rsidR="00AA2D32" w:rsidRPr="00AA2D32" w:rsidRDefault="00AA2D32" w:rsidP="007C7B0E">
            <w:pPr>
              <w:spacing w:before="60" w:after="160" w:line="276" w:lineRule="auto"/>
              <w:jc w:val="left"/>
              <w:rPr>
                <w:rFonts w:cs="Arial"/>
                <w:b/>
                <w:szCs w:val="22"/>
              </w:rPr>
            </w:pPr>
            <w:r w:rsidRPr="00AA2D32">
              <w:rPr>
                <w:rFonts w:cs="Arial"/>
                <w:b/>
                <w:szCs w:val="22"/>
              </w:rPr>
              <w:t>Countries or International Organisations Personal Data will be transferred to</w:t>
            </w:r>
          </w:p>
        </w:tc>
        <w:tc>
          <w:tcPr>
            <w:tcW w:w="2917" w:type="pct"/>
            <w:shd w:val="clear" w:color="auto" w:fill="auto"/>
          </w:tcPr>
          <w:p w14:paraId="3C539A92" w14:textId="77777777" w:rsidR="00AA2D32" w:rsidRPr="00AA2D32" w:rsidRDefault="00AA2D32" w:rsidP="004F44F1">
            <w:pPr>
              <w:spacing w:before="60" w:after="160" w:line="276" w:lineRule="auto"/>
              <w:rPr>
                <w:rFonts w:cs="Arial"/>
                <w:i/>
                <w:szCs w:val="22"/>
              </w:rPr>
            </w:pPr>
            <w:r w:rsidRPr="00AA2D32">
              <w:rPr>
                <w:rFonts w:cs="Arial"/>
                <w:i/>
                <w:szCs w:val="22"/>
              </w:rPr>
              <w:t>[name the countries and International Organisations (where applicable). Where not applicable state N/A. NB: “International Organisation” is defined in the GDPR as “</w:t>
            </w:r>
            <w:r w:rsidRPr="00AA2D32">
              <w:rPr>
                <w:rFonts w:cs="Arial"/>
                <w:i/>
                <w:szCs w:val="22"/>
                <w:lang w:val="en-US"/>
              </w:rPr>
              <w:t xml:space="preserve">an organisation and its subordinate bodies governed by public international law, or any other body which is set up </w:t>
            </w:r>
            <w:r w:rsidRPr="00AA2D32">
              <w:rPr>
                <w:rFonts w:cs="Arial"/>
                <w:i/>
                <w:szCs w:val="22"/>
                <w:lang w:val="en-US"/>
              </w:rPr>
              <w:lastRenderedPageBreak/>
              <w:t>by, or on the basis of, an agreement between two or more countries.”</w:t>
            </w:r>
            <w:r w:rsidRPr="00AA2D32">
              <w:rPr>
                <w:rFonts w:cs="Arial"/>
                <w:i/>
                <w:szCs w:val="22"/>
              </w:rPr>
              <w:t>]</w:t>
            </w:r>
          </w:p>
        </w:tc>
      </w:tr>
      <w:tr w:rsidR="00AA2D32" w:rsidRPr="00AA2D32" w14:paraId="2BFF3B7B" w14:textId="77777777" w:rsidTr="00F35E50">
        <w:tc>
          <w:tcPr>
            <w:tcW w:w="2083" w:type="pct"/>
            <w:shd w:val="clear" w:color="auto" w:fill="auto"/>
          </w:tcPr>
          <w:p w14:paraId="1A454AD8" w14:textId="77777777" w:rsidR="00AA2D32" w:rsidRPr="00AA2D32" w:rsidRDefault="00AA2D32" w:rsidP="004F44F1">
            <w:pPr>
              <w:spacing w:before="60" w:after="160" w:line="276" w:lineRule="auto"/>
              <w:rPr>
                <w:rFonts w:cs="Arial"/>
                <w:b/>
                <w:szCs w:val="22"/>
              </w:rPr>
            </w:pPr>
            <w:r w:rsidRPr="00AA2D32">
              <w:rPr>
                <w:rFonts w:cs="Arial"/>
                <w:b/>
                <w:szCs w:val="22"/>
              </w:rPr>
              <w:lastRenderedPageBreak/>
              <w:t>Sub-Processors</w:t>
            </w:r>
          </w:p>
        </w:tc>
        <w:tc>
          <w:tcPr>
            <w:tcW w:w="2917" w:type="pct"/>
            <w:shd w:val="clear" w:color="auto" w:fill="auto"/>
          </w:tcPr>
          <w:p w14:paraId="6F550720" w14:textId="77777777" w:rsidR="00AA2D32" w:rsidRPr="00AA2D32" w:rsidRDefault="00AA2D32" w:rsidP="004F44F1">
            <w:pPr>
              <w:spacing w:before="60" w:after="160" w:line="276" w:lineRule="auto"/>
              <w:rPr>
                <w:rFonts w:cs="Arial"/>
                <w:i/>
                <w:szCs w:val="22"/>
              </w:rPr>
            </w:pPr>
            <w:r w:rsidRPr="00AA2D32">
              <w:rPr>
                <w:rFonts w:cs="Arial"/>
                <w:i/>
                <w:szCs w:val="22"/>
              </w:rPr>
              <w:t>[name and contact address of Sub-Processor(s) (where applicable) and brief description of the nature of processing of personal data that they are undertaking under this agreement, where not applicable state N/A]</w:t>
            </w:r>
          </w:p>
        </w:tc>
      </w:tr>
    </w:tbl>
    <w:p w14:paraId="25A61FF4" w14:textId="0CD432C0" w:rsidR="00AA2D32" w:rsidRPr="004F44F1" w:rsidRDefault="00AA2D32" w:rsidP="004F44F1">
      <w:pPr>
        <w:spacing w:before="60" w:after="160" w:line="276" w:lineRule="auto"/>
        <w:jc w:val="left"/>
        <w:rPr>
          <w:rFonts w:cs="Arial"/>
          <w:szCs w:val="22"/>
          <w:u w:val="single"/>
        </w:rPr>
      </w:pPr>
      <w:r w:rsidRPr="004F44F1">
        <w:rPr>
          <w:rFonts w:cs="Arial"/>
          <w:szCs w:val="22"/>
          <w:u w:val="single"/>
        </w:rPr>
        <w:br w:type="page"/>
      </w:r>
    </w:p>
    <w:p w14:paraId="03DA48F1" w14:textId="5AC1A44A" w:rsidR="00AA2D32" w:rsidRPr="004F44F1" w:rsidRDefault="00AA2D32" w:rsidP="004F44F1">
      <w:pPr>
        <w:spacing w:before="60" w:after="160" w:line="276" w:lineRule="auto"/>
        <w:jc w:val="center"/>
        <w:rPr>
          <w:rFonts w:cs="Arial"/>
          <w:szCs w:val="22"/>
          <w:u w:val="single"/>
        </w:rPr>
      </w:pPr>
      <w:r w:rsidRPr="004F44F1">
        <w:rPr>
          <w:rFonts w:cs="Arial"/>
          <w:szCs w:val="22"/>
          <w:u w:val="single"/>
        </w:rPr>
        <w:lastRenderedPageBreak/>
        <w:t>Part B</w:t>
      </w:r>
    </w:p>
    <w:p w14:paraId="682CF3BE" w14:textId="77777777" w:rsidR="00AA2D32" w:rsidRPr="004F44F1" w:rsidRDefault="00AA2D32" w:rsidP="004F44F1">
      <w:pPr>
        <w:spacing w:before="60" w:after="160" w:line="276" w:lineRule="auto"/>
        <w:jc w:val="center"/>
        <w:rPr>
          <w:rFonts w:cs="Arial"/>
          <w:b/>
          <w:bCs/>
          <w:i/>
          <w:iCs/>
          <w:szCs w:val="22"/>
        </w:rPr>
      </w:pPr>
      <w:r w:rsidRPr="004F44F1">
        <w:rPr>
          <w:rFonts w:cs="Arial"/>
          <w:b/>
          <w:bCs/>
          <w:i/>
          <w:iCs/>
          <w:szCs w:val="22"/>
        </w:rPr>
        <w:t>[</w:t>
      </w:r>
      <w:r w:rsidRPr="004F44F1">
        <w:rPr>
          <w:rFonts w:cs="Arial"/>
          <w:b/>
          <w:bCs/>
          <w:i/>
          <w:iCs/>
          <w:szCs w:val="22"/>
          <w:u w:val="single"/>
        </w:rPr>
        <w:t>Guidance notes for Part B</w:t>
      </w:r>
    </w:p>
    <w:p w14:paraId="1F8FAC56"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When to include this Part B:</w:t>
      </w:r>
    </w:p>
    <w:p w14:paraId="65D3150A" w14:textId="515F2EBB"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F44F1">
        <w:rPr>
          <w:rFonts w:ascii="Arial" w:hAnsi="Arial" w:cs="Arial"/>
          <w:b/>
          <w:bCs/>
          <w:i/>
          <w:iCs/>
          <w:u w:val="single"/>
        </w:rPr>
        <w:t>not</w:t>
      </w:r>
      <w:r w:rsidRPr="004F44F1">
        <w:rPr>
          <w:rFonts w:ascii="Arial" w:hAnsi="Arial" w:cs="Arial"/>
          <w:i/>
          <w:iCs/>
        </w:rPr>
        <w:t xml:space="preserve"> listed in the Note for Data Protection in the Special Terms (Schedule 1); and where the British Council is a </w:t>
      </w:r>
      <w:r w:rsidRPr="004F44F1">
        <w:rPr>
          <w:rFonts w:ascii="Arial" w:hAnsi="Arial" w:cs="Arial"/>
          <w:b/>
          <w:bCs/>
          <w:i/>
          <w:iCs/>
        </w:rPr>
        <w:t>controller</w:t>
      </w:r>
      <w:r w:rsidRPr="004F44F1">
        <w:rPr>
          <w:rFonts w:ascii="Arial" w:hAnsi="Arial" w:cs="Arial"/>
          <w:i/>
          <w:iCs/>
        </w:rPr>
        <w:t xml:space="preserve"> and the Supplier is a </w:t>
      </w:r>
      <w:r w:rsidRPr="004F44F1">
        <w:rPr>
          <w:rFonts w:ascii="Arial" w:hAnsi="Arial" w:cs="Arial"/>
          <w:b/>
          <w:bCs/>
          <w:i/>
          <w:iCs/>
        </w:rPr>
        <w:t>processor</w:t>
      </w:r>
      <w:r w:rsidRPr="004F44F1">
        <w:rPr>
          <w:rFonts w:ascii="Arial" w:hAnsi="Arial" w:cs="Arial"/>
          <w:i/>
          <w:iCs/>
        </w:rPr>
        <w:t>.</w:t>
      </w:r>
    </w:p>
    <w:p w14:paraId="6DDB0A81" w14:textId="3FC9137C"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is not a processor, then please contact the British Council’s Information Governance &amp; Risk Management Team </w:t>
      </w:r>
      <w:r w:rsidRPr="004F44F1">
        <w:rPr>
          <w:rFonts w:ascii="Arial" w:hAnsi="Arial" w:cs="Arial"/>
          <w:i/>
          <w:iCs/>
          <w:noProof/>
        </w:rPr>
        <w:t>(</w:t>
      </w:r>
      <w:hyperlink r:id="rId13"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 as amendments will be required to this Part B.</w:t>
      </w:r>
    </w:p>
    <w:p w14:paraId="072EE9F5" w14:textId="2B67103F"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will only store, host, access or use or otherwise process personal data or information only in a country or countries that </w:t>
      </w:r>
      <w:r w:rsidRPr="004F44F1">
        <w:rPr>
          <w:rFonts w:ascii="Arial" w:hAnsi="Arial" w:cs="Arial"/>
          <w:b/>
          <w:bCs/>
          <w:i/>
          <w:iCs/>
          <w:u w:val="single"/>
        </w:rPr>
        <w:t>are</w:t>
      </w:r>
      <w:r w:rsidRPr="004F44F1">
        <w:rPr>
          <w:rFonts w:ascii="Arial" w:hAnsi="Arial" w:cs="Arial"/>
          <w:i/>
          <w:iCs/>
        </w:rPr>
        <w:t xml:space="preserve"> listed in the Note for Data Protection in the Special Terms (Schedule 1), then this Part B can be deleted entirely.</w:t>
      </w:r>
    </w:p>
    <w:p w14:paraId="2DD20F7B"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How to complete this Part B:</w:t>
      </w:r>
    </w:p>
    <w:p w14:paraId="6EA8B35A" w14:textId="18CB5915"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Details that need to be completed by users of this Global Model Contracts Portal template in this Part B are highlighted in </w:t>
      </w:r>
      <w:r w:rsidRPr="004F44F1">
        <w:rPr>
          <w:rFonts w:ascii="Arial" w:hAnsi="Arial" w:cs="Arial"/>
          <w:i/>
          <w:iCs/>
          <w:highlight w:val="yellow"/>
        </w:rPr>
        <w:t>yellow</w:t>
      </w:r>
      <w:r w:rsidRPr="004F44F1">
        <w:rPr>
          <w:rFonts w:ascii="Arial" w:hAnsi="Arial" w:cs="Arial"/>
          <w:i/>
          <w:iCs/>
        </w:rPr>
        <w:t xml:space="preserve">.  </w:t>
      </w:r>
      <w:r w:rsidRPr="004F44F1">
        <w:rPr>
          <w:rFonts w:ascii="Arial" w:hAnsi="Arial" w:cs="Arial"/>
          <w:b/>
          <w:bCs/>
          <w:i/>
          <w:iCs/>
        </w:rPr>
        <w:t xml:space="preserve">No other amendments may </w:t>
      </w:r>
      <w:r w:rsidR="00A75866">
        <w:rPr>
          <w:rFonts w:ascii="Arial" w:hAnsi="Arial" w:cs="Arial"/>
          <w:b/>
          <w:bCs/>
          <w:i/>
          <w:iCs/>
        </w:rPr>
        <w:t xml:space="preserve">be </w:t>
      </w:r>
      <w:r w:rsidRPr="004F44F1">
        <w:rPr>
          <w:rFonts w:ascii="Arial" w:hAnsi="Arial" w:cs="Arial"/>
          <w:b/>
          <w:bCs/>
          <w:i/>
          <w:iCs/>
        </w:rPr>
        <w:t>made to this Part B without approval from the British Council’s Information Governance &amp; Risk Management Team.</w:t>
      </w:r>
    </w:p>
    <w:p w14:paraId="58F58372" w14:textId="56BBF141"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If you have questions about the information that needs to be added where highlighted in </w:t>
      </w:r>
      <w:r w:rsidRPr="004F44F1">
        <w:rPr>
          <w:rFonts w:ascii="Arial" w:hAnsi="Arial" w:cs="Arial"/>
          <w:i/>
          <w:iCs/>
          <w:highlight w:val="yellow"/>
        </w:rPr>
        <w:t>yellow</w:t>
      </w:r>
      <w:r w:rsidRPr="004F44F1">
        <w:rPr>
          <w:rFonts w:ascii="Arial" w:hAnsi="Arial" w:cs="Arial"/>
          <w:i/>
          <w:iCs/>
        </w:rPr>
        <w:t xml:space="preserve">, please contact the British Council’s Information Governance &amp; Risk Management Team </w:t>
      </w:r>
      <w:r w:rsidRPr="004F44F1">
        <w:rPr>
          <w:rFonts w:ascii="Arial" w:hAnsi="Arial" w:cs="Arial"/>
          <w:i/>
          <w:iCs/>
          <w:noProof/>
        </w:rPr>
        <w:t>(</w:t>
      </w:r>
      <w:hyperlink r:id="rId14"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w:t>
      </w:r>
    </w:p>
    <w:p w14:paraId="5DC0A113"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Delete these guidance notes before finalising and signing the Agreement.]</w:t>
      </w:r>
    </w:p>
    <w:p w14:paraId="41F04EFD" w14:textId="77777777" w:rsidR="00AA2D32" w:rsidRPr="004F44F1" w:rsidRDefault="00AA2D32" w:rsidP="004F44F1">
      <w:pPr>
        <w:spacing w:before="60" w:after="160" w:line="276" w:lineRule="auto"/>
        <w:rPr>
          <w:rFonts w:cs="Arial"/>
          <w:szCs w:val="22"/>
        </w:rPr>
      </w:pPr>
    </w:p>
    <w:p w14:paraId="3B1307C4" w14:textId="77777777" w:rsidR="00AA2D32" w:rsidRPr="004F44F1" w:rsidRDefault="00AA2D32" w:rsidP="004F44F1">
      <w:pPr>
        <w:spacing w:before="60" w:after="160" w:line="276" w:lineRule="auto"/>
        <w:rPr>
          <w:rFonts w:cs="Arial"/>
          <w:szCs w:val="22"/>
        </w:rPr>
      </w:pPr>
      <w:r w:rsidRPr="004F44F1">
        <w:rPr>
          <w:rFonts w:cs="Arial"/>
          <w:szCs w:val="22"/>
        </w:rPr>
        <w:br w:type="page"/>
      </w:r>
    </w:p>
    <w:p w14:paraId="641DCB75" w14:textId="77777777" w:rsidR="00AA2D32" w:rsidRPr="007C7B0E" w:rsidRDefault="00AA2D32" w:rsidP="004F44F1">
      <w:pPr>
        <w:spacing w:before="60" w:after="160" w:line="276" w:lineRule="auto"/>
        <w:jc w:val="center"/>
        <w:rPr>
          <w:rFonts w:cs="Arial"/>
          <w:szCs w:val="22"/>
          <w:u w:val="single"/>
        </w:rPr>
      </w:pPr>
      <w:r w:rsidRPr="007C7B0E">
        <w:rPr>
          <w:rFonts w:cs="Arial"/>
          <w:szCs w:val="22"/>
          <w:u w:val="single"/>
        </w:rPr>
        <w:lastRenderedPageBreak/>
        <w:t>Part B</w:t>
      </w:r>
    </w:p>
    <w:p w14:paraId="66133EDD" w14:textId="77777777" w:rsidR="00AA2D32" w:rsidRPr="004F44F1" w:rsidRDefault="00AA2D32" w:rsidP="004F44F1">
      <w:pPr>
        <w:pStyle w:val="Heading2"/>
        <w:spacing w:before="60" w:after="160" w:line="276" w:lineRule="auto"/>
        <w:ind w:left="720" w:hanging="720"/>
        <w:jc w:val="center"/>
        <w:rPr>
          <w:rFonts w:ascii="Arial" w:hAnsi="Arial" w:cs="Arial"/>
          <w:b/>
          <w:i/>
          <w:iCs/>
          <w:sz w:val="20"/>
          <w:szCs w:val="20"/>
        </w:rPr>
      </w:pPr>
      <w:r w:rsidRPr="004F44F1">
        <w:rPr>
          <w:rFonts w:ascii="Arial" w:hAnsi="Arial" w:cs="Arial"/>
          <w:iCs/>
          <w:sz w:val="20"/>
          <w:szCs w:val="20"/>
        </w:rPr>
        <w:t>International Data Transfer Addendum to the EU Commission Standard Contractual Clauses</w:t>
      </w:r>
    </w:p>
    <w:p w14:paraId="0B5F8BB1" w14:textId="77777777" w:rsidR="00AA2D32" w:rsidRPr="007C223A" w:rsidRDefault="00AA2D32" w:rsidP="004F44F1">
      <w:pPr>
        <w:pBdr>
          <w:bottom w:val="single" w:sz="4" w:space="16" w:color="003768"/>
        </w:pBdr>
        <w:spacing w:before="60" w:after="160" w:line="276" w:lineRule="auto"/>
        <w:jc w:val="center"/>
        <w:rPr>
          <w:rFonts w:cs="Arial"/>
          <w:b/>
          <w:iCs/>
          <w:color w:val="54534A"/>
          <w:sz w:val="20"/>
          <w:lang w:eastAsia="zh-CN"/>
        </w:rPr>
      </w:pPr>
      <w:r w:rsidRPr="007C223A">
        <w:rPr>
          <w:rFonts w:cs="Arial"/>
          <w:b/>
          <w:iCs/>
          <w:color w:val="54534A"/>
          <w:sz w:val="20"/>
          <w:lang w:eastAsia="zh-CN"/>
        </w:rPr>
        <w:t>VERSION B1.0, in force 21 March 2022</w:t>
      </w:r>
    </w:p>
    <w:p w14:paraId="6B7EABE3" w14:textId="77777777" w:rsidR="00AA2D32" w:rsidRPr="007C223A" w:rsidRDefault="00AA2D32" w:rsidP="004F44F1">
      <w:pPr>
        <w:spacing w:before="60" w:after="160" w:line="276" w:lineRule="auto"/>
        <w:rPr>
          <w:rFonts w:cs="Arial"/>
          <w:sz w:val="20"/>
        </w:rPr>
      </w:pPr>
      <w:r w:rsidRPr="007C223A">
        <w:rPr>
          <w:rFonts w:cs="Arial"/>
          <w:sz w:val="20"/>
          <w:lang w:eastAsia="zh-CN"/>
        </w:rPr>
        <w:t>This</w:t>
      </w:r>
      <w:bookmarkStart w:id="121" w:name="_Hlk92884578"/>
      <w:r w:rsidRPr="007C223A">
        <w:rPr>
          <w:rFonts w:cs="Arial"/>
          <w:sz w:val="20"/>
          <w:lang w:eastAsia="zh-CN"/>
        </w:rPr>
        <w:t xml:space="preserve"> </w:t>
      </w:r>
      <w:r w:rsidRPr="007C223A">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22" w:name="_Hlk92885565"/>
      <w:bookmarkEnd w:id="121"/>
    </w:p>
    <w:p w14:paraId="75951235" w14:textId="77777777" w:rsidR="00AA2D32" w:rsidRPr="004F44F1" w:rsidRDefault="00AA2D32" w:rsidP="004F44F1">
      <w:pPr>
        <w:pStyle w:val="Heading2"/>
        <w:keepLines w:val="0"/>
        <w:numPr>
          <w:ilvl w:val="1"/>
          <w:numId w:val="0"/>
        </w:numPr>
        <w:tabs>
          <w:tab w:val="num" w:pos="0"/>
        </w:tabs>
        <w:spacing w:before="60" w:after="160" w:line="276" w:lineRule="auto"/>
        <w:ind w:left="720" w:hanging="720"/>
        <w:jc w:val="left"/>
        <w:rPr>
          <w:rFonts w:ascii="Arial" w:hAnsi="Arial" w:cs="Arial"/>
          <w:sz w:val="20"/>
          <w:szCs w:val="20"/>
        </w:rPr>
      </w:pPr>
      <w:bookmarkStart w:id="123" w:name="_Toc79405424"/>
      <w:r w:rsidRPr="004F44F1">
        <w:rPr>
          <w:rFonts w:ascii="Arial" w:hAnsi="Arial" w:cs="Arial"/>
          <w:sz w:val="20"/>
          <w:szCs w:val="20"/>
        </w:rPr>
        <w:t>Part 1: Tables</w:t>
      </w:r>
      <w:bookmarkEnd w:id="123"/>
    </w:p>
    <w:p w14:paraId="72E86713"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3"/>
        <w:gridCol w:w="3788"/>
        <w:gridCol w:w="3790"/>
      </w:tblGrid>
      <w:tr w:rsidR="00AA2D32" w:rsidRPr="007C223A" w14:paraId="5FCE1F7E" w14:textId="77777777" w:rsidTr="00F35E50">
        <w:tc>
          <w:tcPr>
            <w:tcW w:w="1177" w:type="pct"/>
            <w:tcBorders>
              <w:top w:val="single" w:sz="4" w:space="0" w:color="FFC000"/>
            </w:tcBorders>
            <w:shd w:val="clear" w:color="auto" w:fill="FFF9DD"/>
          </w:tcPr>
          <w:p w14:paraId="58C72C6D"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Start date</w:t>
            </w:r>
          </w:p>
        </w:tc>
        <w:tc>
          <w:tcPr>
            <w:tcW w:w="3823" w:type="pct"/>
            <w:gridSpan w:val="2"/>
            <w:tcBorders>
              <w:top w:val="single" w:sz="4" w:space="0" w:color="FFC000"/>
            </w:tcBorders>
            <w:shd w:val="clear" w:color="auto" w:fill="auto"/>
          </w:tcPr>
          <w:p w14:paraId="6C003A6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rPr>
                <w:noProof/>
              </w:rPr>
              <w:t>As stated on the front page of the wider contract into which this Addendum is incorporated</w:t>
            </w:r>
          </w:p>
        </w:tc>
      </w:tr>
      <w:tr w:rsidR="00AA2D32" w:rsidRPr="007C223A" w14:paraId="06075CE4" w14:textId="77777777" w:rsidTr="00F35E50">
        <w:tc>
          <w:tcPr>
            <w:tcW w:w="1177" w:type="pct"/>
            <w:shd w:val="clear" w:color="auto" w:fill="FFF0A9"/>
            <w:vAlign w:val="center"/>
          </w:tcPr>
          <w:p w14:paraId="019B121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The Parties</w:t>
            </w:r>
          </w:p>
        </w:tc>
        <w:tc>
          <w:tcPr>
            <w:tcW w:w="1911" w:type="pct"/>
            <w:shd w:val="clear" w:color="auto" w:fill="FFF0A9"/>
            <w:vAlign w:val="center"/>
          </w:tcPr>
          <w:p w14:paraId="3511FD1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Exporter (who sends the Restricted Transfer)</w:t>
            </w:r>
          </w:p>
        </w:tc>
        <w:tc>
          <w:tcPr>
            <w:tcW w:w="1912" w:type="pct"/>
            <w:shd w:val="clear" w:color="auto" w:fill="FFF0A9"/>
            <w:vAlign w:val="center"/>
          </w:tcPr>
          <w:p w14:paraId="0E26EAB8"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Importer (who receives the Restricted Transfer)</w:t>
            </w:r>
          </w:p>
        </w:tc>
      </w:tr>
      <w:tr w:rsidR="00AA2D32" w:rsidRPr="007C223A" w14:paraId="7E3E92EE" w14:textId="77777777" w:rsidTr="00F35E50">
        <w:tc>
          <w:tcPr>
            <w:tcW w:w="1177" w:type="pct"/>
            <w:shd w:val="clear" w:color="auto" w:fill="FFF9DD"/>
          </w:tcPr>
          <w:p w14:paraId="63834FF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Parties’ details</w:t>
            </w:r>
          </w:p>
        </w:tc>
        <w:tc>
          <w:tcPr>
            <w:tcW w:w="1911" w:type="pct"/>
          </w:tcPr>
          <w:p w14:paraId="3F9F6A3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Full legal name: British Council</w:t>
            </w:r>
          </w:p>
          <w:p w14:paraId="61BBB4D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Trading name (if different): N/A</w:t>
            </w:r>
          </w:p>
          <w:p w14:paraId="7914D67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Main address (if a company registered address): 1 Redman Place, Stratford, London E20 1JQ</w:t>
            </w:r>
          </w:p>
          <w:p w14:paraId="2F75A9C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Official registration number (if any) (company number or similar identifier): Incorporated by Royal Charter and registered as a charity under number 209131 in England &amp; Wales and number SC037733 in Scotland</w:t>
            </w:r>
          </w:p>
        </w:tc>
        <w:tc>
          <w:tcPr>
            <w:tcW w:w="1912" w:type="pct"/>
          </w:tcPr>
          <w:p w14:paraId="4FFF9AB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Full legal name: </w:t>
            </w:r>
            <w:r w:rsidRPr="007C223A">
              <w:rPr>
                <w:noProof/>
              </w:rPr>
              <w:t>As stated on the front page of the wider contract into which this Addendum is incorporated</w:t>
            </w:r>
          </w:p>
          <w:p w14:paraId="1BDEA99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Trading name (if different): </w:t>
            </w:r>
            <w:r w:rsidRPr="007C223A">
              <w:rPr>
                <w:i/>
                <w:noProof/>
                <w:highlight w:val="yellow"/>
              </w:rPr>
              <w:t>………………………..</w:t>
            </w:r>
          </w:p>
          <w:p w14:paraId="481C89D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Main address (if a company registered address): </w:t>
            </w:r>
            <w:r w:rsidRPr="007C223A">
              <w:rPr>
                <w:noProof/>
              </w:rPr>
              <w:t>As stated on the front page of the wider contract into which this Addendum is incorporated</w:t>
            </w:r>
          </w:p>
          <w:p w14:paraId="09E0558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Official registration number (if any) (company number or similar identifier): </w:t>
            </w:r>
            <w:r w:rsidRPr="007C223A">
              <w:rPr>
                <w:noProof/>
              </w:rPr>
              <w:t>As stated on the front page of the wider contract into which this Addendum is incorporated</w:t>
            </w:r>
          </w:p>
        </w:tc>
      </w:tr>
      <w:tr w:rsidR="00AA2D32" w:rsidRPr="007C223A" w14:paraId="735C0F0E" w14:textId="77777777" w:rsidTr="00F35E50">
        <w:tc>
          <w:tcPr>
            <w:tcW w:w="1177" w:type="pct"/>
            <w:shd w:val="clear" w:color="auto" w:fill="FFF9DD"/>
          </w:tcPr>
          <w:p w14:paraId="4197A1B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Key Contact</w:t>
            </w:r>
          </w:p>
        </w:tc>
        <w:tc>
          <w:tcPr>
            <w:tcW w:w="1911" w:type="pct"/>
          </w:tcPr>
          <w:p w14:paraId="7123704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Full Name (optional): </w:t>
            </w:r>
            <w:r w:rsidRPr="007C223A">
              <w:rPr>
                <w:i/>
                <w:noProof/>
                <w:highlight w:val="yellow"/>
              </w:rPr>
              <w:t>………………………</w:t>
            </w:r>
            <w:r w:rsidRPr="007C223A">
              <w:rPr>
                <w:iCs/>
                <w:noProof/>
                <w:highlight w:val="yellow"/>
              </w:rPr>
              <w:t>..</w:t>
            </w:r>
          </w:p>
          <w:p w14:paraId="779801C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Job Title: </w:t>
            </w:r>
            <w:r w:rsidRPr="007C223A">
              <w:rPr>
                <w:i/>
                <w:noProof/>
                <w:highlight w:val="yellow"/>
              </w:rPr>
              <w:t>………………………..</w:t>
            </w:r>
          </w:p>
          <w:p w14:paraId="1D88238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Contact details including email: </w:t>
            </w:r>
            <w:r w:rsidRPr="007C223A">
              <w:rPr>
                <w:i/>
                <w:noProof/>
                <w:highlight w:val="yellow"/>
              </w:rPr>
              <w:t>………………………..</w:t>
            </w:r>
          </w:p>
        </w:tc>
        <w:tc>
          <w:tcPr>
            <w:tcW w:w="1912" w:type="pct"/>
          </w:tcPr>
          <w:p w14:paraId="0AC8BB5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Full Name (optional): </w:t>
            </w:r>
            <w:r w:rsidRPr="007C223A">
              <w:rPr>
                <w:i/>
                <w:noProof/>
                <w:highlight w:val="yellow"/>
              </w:rPr>
              <w:t>………………………..</w:t>
            </w:r>
          </w:p>
          <w:p w14:paraId="51C8517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Job Title: </w:t>
            </w:r>
            <w:r w:rsidRPr="007C223A">
              <w:rPr>
                <w:i/>
                <w:noProof/>
                <w:highlight w:val="yellow"/>
              </w:rPr>
              <w:t>………………………..</w:t>
            </w:r>
          </w:p>
          <w:p w14:paraId="0CE975E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Contact details including email: </w:t>
            </w:r>
            <w:r w:rsidRPr="007C223A">
              <w:rPr>
                <w:i/>
                <w:noProof/>
                <w:highlight w:val="yellow"/>
              </w:rPr>
              <w:t>………………………..</w:t>
            </w:r>
          </w:p>
        </w:tc>
      </w:tr>
      <w:tr w:rsidR="00AA2D32" w:rsidRPr="007C223A" w14:paraId="0D37E514" w14:textId="77777777" w:rsidTr="00F35E50">
        <w:tc>
          <w:tcPr>
            <w:tcW w:w="1177" w:type="pct"/>
            <w:tcBorders>
              <w:bottom w:val="single" w:sz="18" w:space="0" w:color="FFC000"/>
            </w:tcBorders>
            <w:shd w:val="clear" w:color="auto" w:fill="FFF9DD"/>
          </w:tcPr>
          <w:p w14:paraId="2DBA6F8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Signature (if required for the purposes of Section ‎2)</w:t>
            </w:r>
          </w:p>
        </w:tc>
        <w:tc>
          <w:tcPr>
            <w:tcW w:w="1911" w:type="pct"/>
            <w:tcBorders>
              <w:bottom w:val="single" w:sz="18" w:space="0" w:color="FFC000"/>
            </w:tcBorders>
          </w:tcPr>
          <w:p w14:paraId="6454F64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Not required</w:t>
            </w:r>
          </w:p>
        </w:tc>
        <w:tc>
          <w:tcPr>
            <w:tcW w:w="1912" w:type="pct"/>
            <w:tcBorders>
              <w:bottom w:val="single" w:sz="18" w:space="0" w:color="FFC000"/>
            </w:tcBorders>
          </w:tcPr>
          <w:p w14:paraId="2A795ED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Not required</w:t>
            </w:r>
          </w:p>
        </w:tc>
      </w:tr>
    </w:tbl>
    <w:p w14:paraId="345BDF9F"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0"/>
        <w:gridCol w:w="7587"/>
      </w:tblGrid>
      <w:tr w:rsidR="00AA2D32" w:rsidRPr="007C223A" w14:paraId="5715F009" w14:textId="77777777" w:rsidTr="00F35E50">
        <w:tc>
          <w:tcPr>
            <w:tcW w:w="1175" w:type="pct"/>
            <w:shd w:val="clear" w:color="auto" w:fill="FFF9DD"/>
          </w:tcPr>
          <w:p w14:paraId="439EA8CF"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Addendum EU SCCs</w:t>
            </w:r>
          </w:p>
        </w:tc>
        <w:tc>
          <w:tcPr>
            <w:tcW w:w="3825" w:type="pct"/>
          </w:tcPr>
          <w:p w14:paraId="38BEE311" w14:textId="77777777" w:rsidR="00AA2D32" w:rsidRPr="007C223A" w:rsidRDefault="00AA2D32" w:rsidP="004F44F1">
            <w:pPr>
              <w:pStyle w:val="Bodyindent"/>
              <w:spacing w:before="60" w:after="160"/>
              <w:rPr>
                <w:rFonts w:ascii="Arial" w:eastAsia="Verdana" w:hAnsi="Arial" w:cs="Arial"/>
                <w:szCs w:val="20"/>
              </w:rPr>
            </w:pPr>
            <w:r w:rsidRPr="007C223A">
              <w:rPr>
                <w:rFonts w:ascii="Arial" w:eastAsia="Verdana" w:hAnsi="Arial" w:cs="Arial"/>
                <w:szCs w:val="20"/>
              </w:rPr>
              <w:fldChar w:fldCharType="begin">
                <w:ffData>
                  <w:name w:val=""/>
                  <w:enabled/>
                  <w:calcOnExit w:val="0"/>
                  <w:checkBox>
                    <w:size w:val="16"/>
                    <w:default w:val="1"/>
                  </w:checkBox>
                </w:ffData>
              </w:fldChar>
            </w:r>
            <w:r w:rsidRPr="007C223A">
              <w:rPr>
                <w:rFonts w:ascii="Arial" w:eastAsia="Verdana" w:hAnsi="Arial" w:cs="Arial"/>
                <w:szCs w:val="20"/>
              </w:rPr>
              <w:instrText xml:space="preserve"> FORMCHECKBOX </w:instrText>
            </w:r>
            <w:r w:rsidR="005B0B8C">
              <w:rPr>
                <w:rFonts w:ascii="Arial" w:eastAsia="Verdana" w:hAnsi="Arial" w:cs="Arial"/>
                <w:szCs w:val="20"/>
              </w:rPr>
            </w:r>
            <w:r w:rsidR="005B0B8C">
              <w:rPr>
                <w:rFonts w:ascii="Arial" w:eastAsia="Verdana" w:hAnsi="Arial" w:cs="Arial"/>
                <w:szCs w:val="20"/>
              </w:rPr>
              <w:fldChar w:fldCharType="separate"/>
            </w:r>
            <w:r w:rsidRPr="007C223A">
              <w:rPr>
                <w:rFonts w:ascii="Arial" w:eastAsia="Verdana" w:hAnsi="Arial" w:cs="Arial"/>
                <w:szCs w:val="20"/>
              </w:rPr>
              <w:fldChar w:fldCharType="end"/>
            </w:r>
            <w:r w:rsidRPr="007C223A">
              <w:rPr>
                <w:rFonts w:ascii="Arial" w:eastAsia="Verdana" w:hAnsi="Arial" w:cs="Arial"/>
                <w:szCs w:val="20"/>
              </w:rPr>
              <w:t xml:space="preserve"> The version of the Approved EU SCCs which this Addendum is appended to, detailed below, including the Appendix Information:</w:t>
            </w:r>
          </w:p>
          <w:p w14:paraId="0E19E32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Date: </w:t>
            </w:r>
            <w:r w:rsidRPr="007C223A">
              <w:rPr>
                <w:rFonts w:eastAsia="Verdana"/>
              </w:rPr>
              <w:t xml:space="preserve">Approved EU SCCs of </w:t>
            </w:r>
            <w:r w:rsidRPr="007C223A">
              <w:t>4.6.2021</w:t>
            </w:r>
          </w:p>
          <w:p w14:paraId="122C698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Reference (if any): N/A</w:t>
            </w:r>
          </w:p>
          <w:p w14:paraId="4CD8F40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Other identifier (if any): Set out in Schedule 5, Part C </w:t>
            </w:r>
            <w:r w:rsidRPr="007C223A">
              <w:rPr>
                <w:iCs/>
                <w:noProof/>
              </w:rPr>
              <w:t>to the wider contract into which this Addendum is incorporated</w:t>
            </w:r>
          </w:p>
          <w:p w14:paraId="3A175D4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Or</w:t>
            </w:r>
          </w:p>
          <w:p w14:paraId="2D635739" w14:textId="77777777" w:rsidR="00AA2D32" w:rsidRPr="007C223A" w:rsidRDefault="00AA2D32" w:rsidP="004F44F1">
            <w:pPr>
              <w:pStyle w:val="Bodyindent"/>
              <w:spacing w:before="60" w:after="160"/>
              <w:rPr>
                <w:rFonts w:ascii="Arial" w:hAnsi="Arial" w:cs="Arial"/>
                <w:szCs w:val="20"/>
              </w:rPr>
            </w:pPr>
            <w:r w:rsidRPr="007C223A">
              <w:rPr>
                <w:rFonts w:ascii="Arial" w:eastAsia="Verdana" w:hAnsi="Arial" w:cs="Arial"/>
                <w:szCs w:val="20"/>
              </w:rPr>
              <w:fldChar w:fldCharType="begin" w:fldLock="1">
                <w:ffData>
                  <w:name w:val=""/>
                  <w:enabled/>
                  <w:calcOnExit w:val="0"/>
                  <w:checkBox>
                    <w:size w:val="16"/>
                    <w:default w:val="0"/>
                  </w:checkBox>
                </w:ffData>
              </w:fldChar>
            </w:r>
            <w:r w:rsidRPr="007C223A">
              <w:rPr>
                <w:rFonts w:ascii="Arial" w:eastAsia="Verdana" w:hAnsi="Arial" w:cs="Arial"/>
                <w:szCs w:val="20"/>
              </w:rPr>
              <w:instrText xml:space="preserve"> FORMCHECKBOX </w:instrText>
            </w:r>
            <w:r w:rsidR="005B0B8C">
              <w:rPr>
                <w:rFonts w:ascii="Arial" w:eastAsia="Verdana" w:hAnsi="Arial" w:cs="Arial"/>
                <w:szCs w:val="20"/>
              </w:rPr>
            </w:r>
            <w:r w:rsidR="005B0B8C">
              <w:rPr>
                <w:rFonts w:ascii="Arial" w:eastAsia="Verdana" w:hAnsi="Arial" w:cs="Arial"/>
                <w:szCs w:val="20"/>
              </w:rPr>
              <w:fldChar w:fldCharType="separate"/>
            </w:r>
            <w:r w:rsidRPr="007C223A">
              <w:rPr>
                <w:rFonts w:ascii="Arial" w:eastAsia="Verdana" w:hAnsi="Arial" w:cs="Arial"/>
                <w:szCs w:val="20"/>
              </w:rPr>
              <w:fldChar w:fldCharType="end"/>
            </w:r>
            <w:r w:rsidRPr="007C223A">
              <w:rPr>
                <w:rFonts w:ascii="Arial" w:eastAsia="Verdana" w:hAnsi="Arial" w:cs="Arial"/>
                <w:szCs w:val="20"/>
              </w:rPr>
              <w:t xml:space="preserve"> the Approved EU SCCs, including the Appendix Information and with only the </w:t>
            </w:r>
            <w:r w:rsidRPr="007C223A">
              <w:rPr>
                <w:rFonts w:ascii="Arial" w:hAnsi="Arial" w:cs="Arial"/>
                <w:szCs w:val="20"/>
              </w:rPr>
              <w:t xml:space="preserve">following modules, clauses or optional provisions of the Approved EU SCCs brought into effect for the purposes of this Addendum: </w:t>
            </w:r>
          </w:p>
        </w:tc>
      </w:tr>
    </w:tbl>
    <w:p w14:paraId="7FA66A4C" w14:textId="77777777" w:rsidR="00AA2D32" w:rsidRPr="007C223A" w:rsidRDefault="00AA2D32" w:rsidP="004F44F1">
      <w:pPr>
        <w:spacing w:before="60" w:after="160" w:line="276" w:lineRule="auto"/>
        <w:rPr>
          <w:rFonts w:cs="Arial"/>
          <w:vanish/>
          <w:sz w:val="20"/>
        </w:rPr>
      </w:pPr>
    </w:p>
    <w:tbl>
      <w:tblPr>
        <w:tblW w:w="5000" w:type="pct"/>
        <w:tblBorders>
          <w:left w:val="single" w:sz="4" w:space="0" w:color="FFC000"/>
          <w:right w:val="single" w:sz="4" w:space="0" w:color="FFC000"/>
          <w:insideH w:val="single" w:sz="4" w:space="0" w:color="FFC000"/>
          <w:insideV w:val="single" w:sz="4" w:space="0" w:color="FFC000"/>
        </w:tblBorders>
        <w:tblCellMar>
          <w:left w:w="57" w:type="dxa"/>
          <w:right w:w="57" w:type="dxa"/>
        </w:tblCellMar>
        <w:tblLook w:val="04A0" w:firstRow="1" w:lastRow="0" w:firstColumn="1" w:lastColumn="0" w:noHBand="0" w:noVBand="1"/>
      </w:tblPr>
      <w:tblGrid>
        <w:gridCol w:w="1083"/>
        <w:gridCol w:w="1343"/>
        <w:gridCol w:w="1343"/>
        <w:gridCol w:w="1343"/>
        <w:gridCol w:w="1348"/>
        <w:gridCol w:w="1344"/>
        <w:gridCol w:w="2107"/>
      </w:tblGrid>
      <w:tr w:rsidR="00AA2D32" w:rsidRPr="007C223A" w14:paraId="0B0A65F0" w14:textId="77777777" w:rsidTr="00C056FC">
        <w:tc>
          <w:tcPr>
            <w:tcW w:w="547" w:type="pct"/>
            <w:tcBorders>
              <w:top w:val="single" w:sz="4" w:space="0" w:color="FFC000"/>
            </w:tcBorders>
            <w:shd w:val="clear" w:color="auto" w:fill="auto"/>
          </w:tcPr>
          <w:p w14:paraId="2E48EE6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Module</w:t>
            </w:r>
          </w:p>
        </w:tc>
        <w:tc>
          <w:tcPr>
            <w:tcW w:w="678" w:type="pct"/>
            <w:tcBorders>
              <w:top w:val="single" w:sz="4" w:space="0" w:color="FFC000"/>
            </w:tcBorders>
            <w:shd w:val="clear" w:color="auto" w:fill="auto"/>
          </w:tcPr>
          <w:p w14:paraId="3EEFBF8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Module in operation</w:t>
            </w:r>
          </w:p>
        </w:tc>
        <w:tc>
          <w:tcPr>
            <w:tcW w:w="678" w:type="pct"/>
            <w:tcBorders>
              <w:top w:val="single" w:sz="4" w:space="0" w:color="FFC000"/>
            </w:tcBorders>
            <w:shd w:val="clear" w:color="auto" w:fill="auto"/>
          </w:tcPr>
          <w:p w14:paraId="0E92DE5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Clause 7 (Docking Clause)</w:t>
            </w:r>
          </w:p>
        </w:tc>
        <w:tc>
          <w:tcPr>
            <w:tcW w:w="678" w:type="pct"/>
            <w:tcBorders>
              <w:top w:val="single" w:sz="4" w:space="0" w:color="FFC000"/>
            </w:tcBorders>
            <w:shd w:val="clear" w:color="auto" w:fill="auto"/>
          </w:tcPr>
          <w:p w14:paraId="336913C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Clause 11 </w:t>
            </w:r>
            <w:r w:rsidRPr="007C223A">
              <w:br/>
              <w:t>(Option)</w:t>
            </w:r>
          </w:p>
        </w:tc>
        <w:tc>
          <w:tcPr>
            <w:tcW w:w="678" w:type="pct"/>
            <w:tcBorders>
              <w:top w:val="single" w:sz="4" w:space="0" w:color="FFC000"/>
            </w:tcBorders>
            <w:shd w:val="clear" w:color="auto" w:fill="auto"/>
          </w:tcPr>
          <w:p w14:paraId="6127FD5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Clause 9a (Prior Authorisation or General Authorisation)</w:t>
            </w:r>
          </w:p>
        </w:tc>
        <w:tc>
          <w:tcPr>
            <w:tcW w:w="678" w:type="pct"/>
            <w:tcBorders>
              <w:top w:val="single" w:sz="4" w:space="0" w:color="FFC000"/>
            </w:tcBorders>
            <w:shd w:val="clear" w:color="auto" w:fill="auto"/>
          </w:tcPr>
          <w:p w14:paraId="562F338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Clause 9a (Time period)</w:t>
            </w:r>
          </w:p>
        </w:tc>
        <w:tc>
          <w:tcPr>
            <w:tcW w:w="1063" w:type="pct"/>
            <w:tcBorders>
              <w:top w:val="single" w:sz="4" w:space="0" w:color="FFC000"/>
            </w:tcBorders>
            <w:shd w:val="clear" w:color="auto" w:fill="auto"/>
          </w:tcPr>
          <w:p w14:paraId="6BD9512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Is personal data received from the Importer combined with personal data collected by the Exporter?</w:t>
            </w:r>
          </w:p>
        </w:tc>
      </w:tr>
      <w:tr w:rsidR="00AA2D32" w:rsidRPr="007C223A" w14:paraId="3772DBFA" w14:textId="77777777" w:rsidTr="00C056FC">
        <w:tc>
          <w:tcPr>
            <w:tcW w:w="547" w:type="pct"/>
            <w:shd w:val="clear" w:color="auto" w:fill="auto"/>
          </w:tcPr>
          <w:p w14:paraId="28F560E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1</w:t>
            </w:r>
          </w:p>
        </w:tc>
        <w:tc>
          <w:tcPr>
            <w:tcW w:w="678" w:type="pct"/>
            <w:shd w:val="clear" w:color="auto" w:fill="auto"/>
          </w:tcPr>
          <w:p w14:paraId="6893916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003CFBB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3E90C41D"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FFF0A9"/>
          </w:tcPr>
          <w:p w14:paraId="52C06E5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FFF0A9"/>
          </w:tcPr>
          <w:p w14:paraId="3B55033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shd w:val="clear" w:color="auto" w:fill="FFF0A9"/>
          </w:tcPr>
          <w:p w14:paraId="47698DD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r w:rsidR="00AA2D32" w:rsidRPr="007C223A" w14:paraId="6DC415EC" w14:textId="77777777" w:rsidTr="00C056FC">
        <w:tc>
          <w:tcPr>
            <w:tcW w:w="547" w:type="pct"/>
            <w:shd w:val="clear" w:color="auto" w:fill="auto"/>
          </w:tcPr>
          <w:p w14:paraId="4C6DD71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2</w:t>
            </w:r>
          </w:p>
        </w:tc>
        <w:tc>
          <w:tcPr>
            <w:tcW w:w="678" w:type="pct"/>
            <w:shd w:val="clear" w:color="auto" w:fill="auto"/>
          </w:tcPr>
          <w:p w14:paraId="2CE276D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06F4C60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775DEAC8"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6904FE9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7FA8553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shd w:val="clear" w:color="auto" w:fill="FFF0A9"/>
          </w:tcPr>
          <w:p w14:paraId="77D97E0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r w:rsidR="00AA2D32" w:rsidRPr="007C223A" w14:paraId="61B9D118" w14:textId="77777777" w:rsidTr="00C056FC">
        <w:tc>
          <w:tcPr>
            <w:tcW w:w="547" w:type="pct"/>
            <w:shd w:val="clear" w:color="auto" w:fill="auto"/>
          </w:tcPr>
          <w:p w14:paraId="168A010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3</w:t>
            </w:r>
          </w:p>
        </w:tc>
        <w:tc>
          <w:tcPr>
            <w:tcW w:w="678" w:type="pct"/>
            <w:shd w:val="clear" w:color="auto" w:fill="auto"/>
          </w:tcPr>
          <w:p w14:paraId="47568B5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5E2B5C1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4079E5D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1F73DF2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3B4561F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shd w:val="clear" w:color="auto" w:fill="FFF0A9"/>
          </w:tcPr>
          <w:p w14:paraId="6FCB34E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r w:rsidR="00AA2D32" w:rsidRPr="007C223A" w14:paraId="00D08DC2" w14:textId="77777777" w:rsidTr="00C056FC">
        <w:tc>
          <w:tcPr>
            <w:tcW w:w="547" w:type="pct"/>
            <w:tcBorders>
              <w:bottom w:val="single" w:sz="18" w:space="0" w:color="FFC000"/>
            </w:tcBorders>
            <w:shd w:val="clear" w:color="auto" w:fill="auto"/>
          </w:tcPr>
          <w:p w14:paraId="309768B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4</w:t>
            </w:r>
          </w:p>
        </w:tc>
        <w:tc>
          <w:tcPr>
            <w:tcW w:w="678" w:type="pct"/>
            <w:tcBorders>
              <w:bottom w:val="single" w:sz="18" w:space="0" w:color="FFC000"/>
            </w:tcBorders>
            <w:shd w:val="clear" w:color="auto" w:fill="auto"/>
          </w:tcPr>
          <w:p w14:paraId="3B9872D8"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auto"/>
          </w:tcPr>
          <w:p w14:paraId="627A9DCF"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auto"/>
          </w:tcPr>
          <w:p w14:paraId="15050A2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FFF0A9"/>
          </w:tcPr>
          <w:p w14:paraId="7D627E7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FFF0A9"/>
          </w:tcPr>
          <w:p w14:paraId="469A52F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tcBorders>
              <w:bottom w:val="single" w:sz="18" w:space="0" w:color="FFC000"/>
            </w:tcBorders>
            <w:shd w:val="clear" w:color="auto" w:fill="auto"/>
          </w:tcPr>
          <w:p w14:paraId="296E200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bl>
    <w:p w14:paraId="5BDB08B1"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t>Table 3: Appendix Information</w:t>
      </w:r>
    </w:p>
    <w:p w14:paraId="7CE9577F" w14:textId="77777777" w:rsidR="00AA2D32" w:rsidRPr="007C223A" w:rsidRDefault="00AA2D32" w:rsidP="004F44F1">
      <w:pPr>
        <w:spacing w:before="60" w:after="160" w:line="276" w:lineRule="auto"/>
        <w:rPr>
          <w:rFonts w:cs="Arial"/>
          <w:sz w:val="20"/>
        </w:rPr>
      </w:pPr>
      <w:r w:rsidRPr="007C223A">
        <w:rPr>
          <w:rFonts w:cs="Arial"/>
          <w:sz w:val="20"/>
        </w:rPr>
        <w:t>“</w:t>
      </w:r>
      <w:r w:rsidRPr="007C223A">
        <w:rPr>
          <w:rFonts w:cs="Arial"/>
          <w:b/>
          <w:bCs/>
          <w:sz w:val="20"/>
        </w:rPr>
        <w:t>Appendix Information</w:t>
      </w:r>
      <w:r w:rsidRPr="007C223A">
        <w:rPr>
          <w:rFonts w:cs="Arial"/>
          <w:sz w:val="20"/>
        </w:rPr>
        <w:t>” means the information which must be provided for the selected modules as set out in the Appendix of the Approved EU SCCs (other than the Parties), and which for this Addendum is set out in:</w:t>
      </w:r>
    </w:p>
    <w:tbl>
      <w:tblPr>
        <w:tblW w:w="5000" w:type="pct"/>
        <w:tblBorders>
          <w:insideH w:val="single" w:sz="4" w:space="0" w:color="FFC000"/>
        </w:tblBorders>
        <w:tblLook w:val="04A0" w:firstRow="1" w:lastRow="0" w:firstColumn="1" w:lastColumn="0" w:noHBand="0" w:noVBand="1"/>
      </w:tblPr>
      <w:tblGrid>
        <w:gridCol w:w="9921"/>
      </w:tblGrid>
      <w:tr w:rsidR="00AA2D32" w:rsidRPr="007C223A" w14:paraId="7A375CEF" w14:textId="77777777" w:rsidTr="00C056FC">
        <w:tc>
          <w:tcPr>
            <w:tcW w:w="5000" w:type="pct"/>
            <w:shd w:val="clear" w:color="auto" w:fill="auto"/>
          </w:tcPr>
          <w:p w14:paraId="1ECEAFB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1A: List of Parties: Refer to the completed Approved EU SCCs in Schedule 5, Part C </w:t>
            </w:r>
            <w:r w:rsidRPr="007C223A">
              <w:rPr>
                <w:iCs/>
                <w:noProof/>
              </w:rPr>
              <w:t>to the wider contract into which this Addendum is incorporated</w:t>
            </w:r>
          </w:p>
        </w:tc>
      </w:tr>
      <w:tr w:rsidR="00AA2D32" w:rsidRPr="007C223A" w14:paraId="34B715E8" w14:textId="77777777" w:rsidTr="00C056FC">
        <w:tc>
          <w:tcPr>
            <w:tcW w:w="5000" w:type="pct"/>
            <w:shd w:val="clear" w:color="auto" w:fill="auto"/>
          </w:tcPr>
          <w:p w14:paraId="38F5472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1B: Description of Transfer: Refer to the completed Approved EU SCCs in Schedule 5, Part C </w:t>
            </w:r>
            <w:r w:rsidRPr="007C223A">
              <w:rPr>
                <w:iCs/>
                <w:noProof/>
              </w:rPr>
              <w:t>to the wider contract into which this Addendum is incorporated</w:t>
            </w:r>
          </w:p>
        </w:tc>
      </w:tr>
      <w:tr w:rsidR="00AA2D32" w:rsidRPr="007C223A" w14:paraId="453503E4" w14:textId="77777777" w:rsidTr="00C056FC">
        <w:tc>
          <w:tcPr>
            <w:tcW w:w="5000" w:type="pct"/>
            <w:shd w:val="clear" w:color="auto" w:fill="auto"/>
          </w:tcPr>
          <w:p w14:paraId="6ED0395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II: Technical and organisational measures including technical and organisational measures to ensure the security of the data: Refer to the completed Approved EU SCCs in Schedule 5, Part C </w:t>
            </w:r>
            <w:r w:rsidRPr="007C223A">
              <w:rPr>
                <w:iCs/>
                <w:noProof/>
              </w:rPr>
              <w:t>to the wider contract into which this Addendum is incorporated</w:t>
            </w:r>
          </w:p>
        </w:tc>
      </w:tr>
      <w:tr w:rsidR="00AA2D32" w:rsidRPr="007C223A" w14:paraId="2E2A6F77" w14:textId="77777777" w:rsidTr="00C056FC">
        <w:tc>
          <w:tcPr>
            <w:tcW w:w="5000" w:type="pct"/>
            <w:tcBorders>
              <w:bottom w:val="single" w:sz="18" w:space="0" w:color="FFC000"/>
            </w:tcBorders>
            <w:shd w:val="clear" w:color="auto" w:fill="auto"/>
          </w:tcPr>
          <w:p w14:paraId="1DE325B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III: List of Sub processors (Modules 2 and 3 only): Refer to the completed Approved EU SCCs in Schedule 5, Part C </w:t>
            </w:r>
            <w:r w:rsidRPr="007C223A">
              <w:rPr>
                <w:iCs/>
                <w:noProof/>
              </w:rPr>
              <w:t>to the wider contract into which this Addendum is incorporated</w:t>
            </w:r>
          </w:p>
        </w:tc>
      </w:tr>
    </w:tbl>
    <w:p w14:paraId="2D02F27C"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97"/>
        <w:gridCol w:w="8014"/>
      </w:tblGrid>
      <w:tr w:rsidR="00AA2D32" w:rsidRPr="007C223A" w14:paraId="6D4D9BBF" w14:textId="77777777" w:rsidTr="00F35E50">
        <w:tc>
          <w:tcPr>
            <w:tcW w:w="957" w:type="pct"/>
            <w:tcBorders>
              <w:bottom w:val="single" w:sz="18" w:space="0" w:color="FFC000"/>
            </w:tcBorders>
            <w:shd w:val="clear" w:color="auto" w:fill="FFF9DD"/>
          </w:tcPr>
          <w:p w14:paraId="651D591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rPr>
            </w:pPr>
            <w:r w:rsidRPr="007C223A">
              <w:rPr>
                <w:b/>
                <w:bCs/>
                <w:color w:val="003768"/>
              </w:rPr>
              <w:t>Ending this Addendum when the Approved Addendum changes</w:t>
            </w:r>
          </w:p>
        </w:tc>
        <w:tc>
          <w:tcPr>
            <w:tcW w:w="4043" w:type="pct"/>
            <w:tcBorders>
              <w:bottom w:val="single" w:sz="18" w:space="0" w:color="FFC000"/>
            </w:tcBorders>
            <w:shd w:val="clear" w:color="auto" w:fill="auto"/>
          </w:tcPr>
          <w:p w14:paraId="31F06DC0" w14:textId="7C46FB7C"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Which Parties may end this Addendum as set out in Section </w:t>
            </w:r>
            <w:r w:rsidRPr="007C223A">
              <w:fldChar w:fldCharType="begin"/>
            </w:r>
            <w:r w:rsidRPr="007C223A">
              <w:instrText xml:space="preserve"> REF _Ref93329888 \r \h  \* MERGEFORMAT </w:instrText>
            </w:r>
            <w:r w:rsidRPr="007C223A">
              <w:fldChar w:fldCharType="separate"/>
            </w:r>
            <w:r w:rsidR="005B0B8C">
              <w:t>19</w:t>
            </w:r>
            <w:r w:rsidRPr="007C223A">
              <w:fldChar w:fldCharType="end"/>
            </w:r>
            <w:r w:rsidRPr="007C223A">
              <w:t>:</w:t>
            </w:r>
          </w:p>
          <w:p w14:paraId="6FAF2BC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fldChar w:fldCharType="begin" w:fldLock="1">
                <w:ffData>
                  <w:name w:val=""/>
                  <w:enabled/>
                  <w:calcOnExit w:val="0"/>
                  <w:checkBox>
                    <w:size w:val="16"/>
                    <w:default w:val="0"/>
                  </w:checkBox>
                </w:ffData>
              </w:fldChar>
            </w:r>
            <w:r w:rsidRPr="007C223A">
              <w:instrText xml:space="preserve"> FORMCHECKBOX </w:instrText>
            </w:r>
            <w:r w:rsidR="005B0B8C">
              <w:fldChar w:fldCharType="separate"/>
            </w:r>
            <w:r w:rsidRPr="007C223A">
              <w:fldChar w:fldCharType="end"/>
            </w:r>
            <w:r w:rsidRPr="007C223A">
              <w:t xml:space="preserve"> Importer</w:t>
            </w:r>
          </w:p>
          <w:p w14:paraId="2E2F40A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fldChar w:fldCharType="begin">
                <w:ffData>
                  <w:name w:val=""/>
                  <w:enabled/>
                  <w:calcOnExit w:val="0"/>
                  <w:checkBox>
                    <w:size w:val="16"/>
                    <w:default w:val="1"/>
                  </w:checkBox>
                </w:ffData>
              </w:fldChar>
            </w:r>
            <w:r w:rsidRPr="007C223A">
              <w:instrText xml:space="preserve"> FORMCHECKBOX </w:instrText>
            </w:r>
            <w:r w:rsidR="005B0B8C">
              <w:fldChar w:fldCharType="separate"/>
            </w:r>
            <w:r w:rsidRPr="007C223A">
              <w:fldChar w:fldCharType="end"/>
            </w:r>
            <w:r w:rsidRPr="007C223A">
              <w:t xml:space="preserve"> Exporter</w:t>
            </w:r>
          </w:p>
          <w:p w14:paraId="65CFBB3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fldChar w:fldCharType="begin" w:fldLock="1">
                <w:ffData>
                  <w:name w:val=""/>
                  <w:enabled/>
                  <w:calcOnExit w:val="0"/>
                  <w:checkBox>
                    <w:size w:val="16"/>
                    <w:default w:val="0"/>
                  </w:checkBox>
                </w:ffData>
              </w:fldChar>
            </w:r>
            <w:r w:rsidRPr="007C223A">
              <w:instrText xml:space="preserve"> FORMCHECKBOX </w:instrText>
            </w:r>
            <w:r w:rsidR="005B0B8C">
              <w:fldChar w:fldCharType="separate"/>
            </w:r>
            <w:r w:rsidRPr="007C223A">
              <w:fldChar w:fldCharType="end"/>
            </w:r>
            <w:r w:rsidRPr="007C223A">
              <w:t xml:space="preserve"> neither Party</w:t>
            </w:r>
          </w:p>
        </w:tc>
      </w:tr>
    </w:tbl>
    <w:p w14:paraId="555CD0C4" w14:textId="77777777" w:rsidR="00AA2D32" w:rsidRPr="004F44F1" w:rsidRDefault="00AA2D32" w:rsidP="004F44F1">
      <w:pPr>
        <w:pStyle w:val="Heading2"/>
        <w:keepLines w:val="0"/>
        <w:numPr>
          <w:ilvl w:val="1"/>
          <w:numId w:val="0"/>
        </w:numPr>
        <w:tabs>
          <w:tab w:val="num" w:pos="0"/>
        </w:tabs>
        <w:spacing w:before="60" w:after="160" w:line="276" w:lineRule="auto"/>
        <w:ind w:left="720" w:hanging="720"/>
        <w:jc w:val="left"/>
        <w:rPr>
          <w:rFonts w:ascii="Arial" w:hAnsi="Arial" w:cs="Arial"/>
          <w:sz w:val="20"/>
          <w:szCs w:val="20"/>
        </w:rPr>
      </w:pPr>
      <w:r w:rsidRPr="004F44F1">
        <w:rPr>
          <w:rFonts w:ascii="Arial" w:hAnsi="Arial" w:cs="Arial"/>
          <w:sz w:val="20"/>
          <w:szCs w:val="20"/>
        </w:rPr>
        <w:t>Part 2: Mandatory Clauses</w:t>
      </w:r>
    </w:p>
    <w:p w14:paraId="64C1DC12"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Entering into this Addendum</w:t>
      </w:r>
    </w:p>
    <w:p w14:paraId="7C249BD1"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Each Party agrees to be bound by the terms and conditions set out in this Addendum, in exchange for the other Party also agreeing to be bound by this Addendum.</w:t>
      </w:r>
    </w:p>
    <w:p w14:paraId="237A95BE" w14:textId="77777777" w:rsidR="00AA2D32" w:rsidRPr="007C223A" w:rsidRDefault="00AA2D32" w:rsidP="004F44F1">
      <w:pPr>
        <w:pStyle w:val="NormalNumbered"/>
        <w:spacing w:before="60" w:after="160"/>
        <w:jc w:val="both"/>
        <w:rPr>
          <w:rFonts w:ascii="Arial" w:hAnsi="Arial" w:cs="Arial"/>
          <w:sz w:val="20"/>
          <w:szCs w:val="20"/>
        </w:rPr>
      </w:pPr>
      <w:bookmarkStart w:id="124" w:name="_Ref90904580"/>
      <w:r w:rsidRPr="007C223A">
        <w:rPr>
          <w:rFonts w:ascii="Arial" w:hAnsi="Arial" w:cs="Arial"/>
          <w:sz w:val="20"/>
          <w:szCs w:val="20"/>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24"/>
    </w:p>
    <w:p w14:paraId="30CF5465" w14:textId="77777777" w:rsidR="00AA2D32" w:rsidRPr="007C223A" w:rsidRDefault="00AA2D32" w:rsidP="004F44F1">
      <w:pPr>
        <w:pStyle w:val="Heading3"/>
        <w:spacing w:before="60" w:after="160" w:line="276" w:lineRule="auto"/>
        <w:ind w:left="0" w:firstLine="0"/>
        <w:rPr>
          <w:rFonts w:cs="Arial"/>
          <w:b/>
          <w:bCs/>
          <w:sz w:val="20"/>
        </w:rPr>
      </w:pPr>
      <w:bookmarkStart w:id="125" w:name="_Hlk92885712"/>
      <w:r w:rsidRPr="007C223A">
        <w:rPr>
          <w:rFonts w:cs="Arial"/>
          <w:b/>
          <w:bCs/>
          <w:sz w:val="20"/>
        </w:rPr>
        <w:t xml:space="preserve">Interpretation of this Addendum </w:t>
      </w:r>
    </w:p>
    <w:p w14:paraId="1CE56D47"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803"/>
        <w:gridCol w:w="7114"/>
      </w:tblGrid>
      <w:tr w:rsidR="00AA2D32" w:rsidRPr="007C223A" w14:paraId="338E7A26" w14:textId="77777777" w:rsidTr="00F35E50">
        <w:tc>
          <w:tcPr>
            <w:tcW w:w="1413" w:type="pct"/>
            <w:tcBorders>
              <w:top w:val="single" w:sz="4" w:space="0" w:color="FFC000"/>
              <w:right w:val="single" w:sz="4" w:space="0" w:color="FFC000"/>
            </w:tcBorders>
            <w:shd w:val="clear" w:color="auto" w:fill="FFF9DD"/>
          </w:tcPr>
          <w:p w14:paraId="289DF45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Addendum </w:t>
            </w:r>
          </w:p>
        </w:tc>
        <w:tc>
          <w:tcPr>
            <w:tcW w:w="3587" w:type="pct"/>
            <w:tcBorders>
              <w:top w:val="single" w:sz="4" w:space="0" w:color="FFC000"/>
              <w:left w:val="single" w:sz="4" w:space="0" w:color="FFC000"/>
            </w:tcBorders>
          </w:tcPr>
          <w:p w14:paraId="4EB291C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This International Data Transfer Addendum which is made up of this Addendum incorporating the Addendum EU SCCs.</w:t>
            </w:r>
          </w:p>
        </w:tc>
      </w:tr>
      <w:tr w:rsidR="00AA2D32" w:rsidRPr="007C223A" w14:paraId="0D7E2DE9" w14:textId="77777777" w:rsidTr="00F35E50">
        <w:tc>
          <w:tcPr>
            <w:tcW w:w="1413" w:type="pct"/>
            <w:tcBorders>
              <w:right w:val="single" w:sz="4" w:space="0" w:color="FFC000"/>
            </w:tcBorders>
            <w:shd w:val="clear" w:color="auto" w:fill="FFF9DD"/>
          </w:tcPr>
          <w:p w14:paraId="7BF0BFE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Addendum EU SCCs</w:t>
            </w:r>
          </w:p>
        </w:tc>
        <w:tc>
          <w:tcPr>
            <w:tcW w:w="3587" w:type="pct"/>
            <w:tcBorders>
              <w:left w:val="single" w:sz="4" w:space="0" w:color="FFC000"/>
            </w:tcBorders>
          </w:tcPr>
          <w:p w14:paraId="5DFEA7F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version(s) of the Approved EU SCCs which this Addendum is appended to, as set out in Table 2, including the Appendix Information.</w:t>
            </w:r>
          </w:p>
        </w:tc>
      </w:tr>
      <w:tr w:rsidR="00AA2D32" w:rsidRPr="007C223A" w14:paraId="45FAE11B" w14:textId="77777777" w:rsidTr="00F35E50">
        <w:tc>
          <w:tcPr>
            <w:tcW w:w="1413" w:type="pct"/>
            <w:tcBorders>
              <w:right w:val="single" w:sz="4" w:space="0" w:color="FFC000"/>
            </w:tcBorders>
            <w:shd w:val="clear" w:color="auto" w:fill="FFF9DD"/>
          </w:tcPr>
          <w:p w14:paraId="3CB3F73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Appendix Information</w:t>
            </w:r>
          </w:p>
        </w:tc>
        <w:tc>
          <w:tcPr>
            <w:tcW w:w="3587" w:type="pct"/>
            <w:tcBorders>
              <w:left w:val="single" w:sz="4" w:space="0" w:color="FFC000"/>
            </w:tcBorders>
          </w:tcPr>
          <w:p w14:paraId="5F1F11CD"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highlight w:val="green"/>
              </w:rPr>
            </w:pPr>
            <w:r w:rsidRPr="007C223A">
              <w:t>As set out in Table ‎3.</w:t>
            </w:r>
          </w:p>
        </w:tc>
      </w:tr>
      <w:tr w:rsidR="00AA2D32" w:rsidRPr="007C223A" w14:paraId="57EAC39C" w14:textId="77777777" w:rsidTr="00F35E50">
        <w:tc>
          <w:tcPr>
            <w:tcW w:w="1413" w:type="pct"/>
            <w:tcBorders>
              <w:right w:val="single" w:sz="4" w:space="0" w:color="FFC000"/>
            </w:tcBorders>
            <w:shd w:val="clear" w:color="auto" w:fill="FFF9DD"/>
          </w:tcPr>
          <w:p w14:paraId="449A976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Appropriate Safeguards</w:t>
            </w:r>
          </w:p>
        </w:tc>
        <w:tc>
          <w:tcPr>
            <w:tcW w:w="3587" w:type="pct"/>
            <w:tcBorders>
              <w:left w:val="single" w:sz="4" w:space="0" w:color="FFC000"/>
            </w:tcBorders>
          </w:tcPr>
          <w:p w14:paraId="79AF5F5F"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standard of protection over the personal data and of data subjects’ rights, which is required by UK Data Protection Laws when you are making a Restricted Transfer relying on standard data protection clauses under Article 46(2)(d) UK GDPR.</w:t>
            </w:r>
          </w:p>
        </w:tc>
      </w:tr>
      <w:tr w:rsidR="00AA2D32" w:rsidRPr="007C223A" w14:paraId="2525A69C" w14:textId="77777777" w:rsidTr="00F35E50">
        <w:tc>
          <w:tcPr>
            <w:tcW w:w="1413" w:type="pct"/>
            <w:tcBorders>
              <w:right w:val="single" w:sz="4" w:space="0" w:color="FFC000"/>
            </w:tcBorders>
            <w:shd w:val="clear" w:color="auto" w:fill="FFF9DD"/>
          </w:tcPr>
          <w:p w14:paraId="645F1A8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Approved Addendum</w:t>
            </w:r>
          </w:p>
        </w:tc>
        <w:tc>
          <w:tcPr>
            <w:tcW w:w="3587" w:type="pct"/>
            <w:tcBorders>
              <w:left w:val="single" w:sz="4" w:space="0" w:color="FFC000"/>
            </w:tcBorders>
            <w:vAlign w:val="center"/>
          </w:tcPr>
          <w:p w14:paraId="2F8890BE" w14:textId="6295A101"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The template Addendum issued by the ICO and laid before Parliament in accordance with s119A of the Data Protection Act 2018 on 2 February 2022, as it is revised under Section </w:t>
            </w:r>
            <w:r w:rsidRPr="007C223A">
              <w:fldChar w:fldCharType="begin"/>
            </w:r>
            <w:r w:rsidRPr="007C223A">
              <w:instrText xml:space="preserve"> REF _Ref90907400 \r \h  \* MERGEFORMAT </w:instrText>
            </w:r>
            <w:r w:rsidRPr="007C223A">
              <w:fldChar w:fldCharType="separate"/>
            </w:r>
            <w:r w:rsidR="005B0B8C">
              <w:t>18</w:t>
            </w:r>
            <w:r w:rsidRPr="007C223A">
              <w:fldChar w:fldCharType="end"/>
            </w:r>
            <w:r w:rsidRPr="007C223A">
              <w:t>.</w:t>
            </w:r>
          </w:p>
        </w:tc>
      </w:tr>
      <w:tr w:rsidR="00AA2D32" w:rsidRPr="007C223A" w14:paraId="3434BC0E" w14:textId="77777777" w:rsidTr="00F35E50">
        <w:tc>
          <w:tcPr>
            <w:tcW w:w="1413" w:type="pct"/>
            <w:tcBorders>
              <w:right w:val="single" w:sz="4" w:space="0" w:color="FFC000"/>
            </w:tcBorders>
            <w:shd w:val="clear" w:color="auto" w:fill="FFF9DD"/>
          </w:tcPr>
          <w:p w14:paraId="3075837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Approved EU SCCs </w:t>
            </w:r>
          </w:p>
        </w:tc>
        <w:tc>
          <w:tcPr>
            <w:tcW w:w="3587" w:type="pct"/>
            <w:tcBorders>
              <w:left w:val="single" w:sz="4" w:space="0" w:color="FFC000"/>
            </w:tcBorders>
          </w:tcPr>
          <w:p w14:paraId="274243E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Standard Contractual Clauses set out in the Annex of Commission Implementing Decision (EU) 2021/914 of 4 June 2021.</w:t>
            </w:r>
          </w:p>
        </w:tc>
      </w:tr>
      <w:tr w:rsidR="00AA2D32" w:rsidRPr="007C223A" w14:paraId="23B2078D" w14:textId="77777777" w:rsidTr="00F35E50">
        <w:tc>
          <w:tcPr>
            <w:tcW w:w="1413" w:type="pct"/>
            <w:tcBorders>
              <w:right w:val="single" w:sz="4" w:space="0" w:color="FFC000"/>
            </w:tcBorders>
            <w:shd w:val="clear" w:color="auto" w:fill="FFF9DD"/>
          </w:tcPr>
          <w:p w14:paraId="661F409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lastRenderedPageBreak/>
              <w:t>ICO</w:t>
            </w:r>
          </w:p>
        </w:tc>
        <w:tc>
          <w:tcPr>
            <w:tcW w:w="3587" w:type="pct"/>
            <w:tcBorders>
              <w:left w:val="single" w:sz="4" w:space="0" w:color="FFC000"/>
            </w:tcBorders>
          </w:tcPr>
          <w:p w14:paraId="57FD18E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Information Commissioner.</w:t>
            </w:r>
          </w:p>
        </w:tc>
      </w:tr>
      <w:tr w:rsidR="00AA2D32" w:rsidRPr="007C223A" w14:paraId="055F026F" w14:textId="77777777" w:rsidTr="00F35E50">
        <w:tc>
          <w:tcPr>
            <w:tcW w:w="1413" w:type="pct"/>
            <w:tcBorders>
              <w:right w:val="single" w:sz="4" w:space="0" w:color="FFC000"/>
            </w:tcBorders>
            <w:shd w:val="clear" w:color="auto" w:fill="FFF9DD"/>
          </w:tcPr>
          <w:p w14:paraId="7FD882B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Restricted Transfer</w:t>
            </w:r>
          </w:p>
        </w:tc>
        <w:tc>
          <w:tcPr>
            <w:tcW w:w="3587" w:type="pct"/>
            <w:tcBorders>
              <w:left w:val="single" w:sz="4" w:space="0" w:color="FFC000"/>
            </w:tcBorders>
          </w:tcPr>
          <w:p w14:paraId="301A8B4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A transfer which is covered by Chapter V of the UK GDPR.</w:t>
            </w:r>
          </w:p>
        </w:tc>
      </w:tr>
      <w:tr w:rsidR="00AA2D32" w:rsidRPr="007C223A" w14:paraId="33765F3B" w14:textId="77777777" w:rsidTr="00F35E50">
        <w:tc>
          <w:tcPr>
            <w:tcW w:w="1413" w:type="pct"/>
            <w:tcBorders>
              <w:right w:val="single" w:sz="4" w:space="0" w:color="FFC000"/>
            </w:tcBorders>
            <w:shd w:val="clear" w:color="auto" w:fill="FFF9DD"/>
          </w:tcPr>
          <w:p w14:paraId="28ED20A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UK </w:t>
            </w:r>
          </w:p>
        </w:tc>
        <w:tc>
          <w:tcPr>
            <w:tcW w:w="3587" w:type="pct"/>
            <w:tcBorders>
              <w:left w:val="single" w:sz="4" w:space="0" w:color="FFC000"/>
            </w:tcBorders>
          </w:tcPr>
          <w:p w14:paraId="2C0AC00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United Kingdom of Great Britain and Northern Ireland.</w:t>
            </w:r>
          </w:p>
        </w:tc>
      </w:tr>
      <w:tr w:rsidR="00AA2D32" w:rsidRPr="007C223A" w14:paraId="44A4EFBD" w14:textId="77777777" w:rsidTr="00F35E50">
        <w:tc>
          <w:tcPr>
            <w:tcW w:w="1413" w:type="pct"/>
            <w:tcBorders>
              <w:right w:val="single" w:sz="4" w:space="0" w:color="FFC000"/>
            </w:tcBorders>
            <w:shd w:val="clear" w:color="auto" w:fill="FFF9DD"/>
          </w:tcPr>
          <w:p w14:paraId="5F30303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UK Data Protection Laws </w:t>
            </w:r>
          </w:p>
        </w:tc>
        <w:tc>
          <w:tcPr>
            <w:tcW w:w="3587" w:type="pct"/>
            <w:tcBorders>
              <w:left w:val="single" w:sz="4" w:space="0" w:color="FFC000"/>
            </w:tcBorders>
          </w:tcPr>
          <w:p w14:paraId="56B6FA1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All laws relating to data protection, the processing of personal data, privacy and/or electronic communications in force from time to time in the UK, including the UK GDPR and the Data Protection Act 2018.</w:t>
            </w:r>
          </w:p>
        </w:tc>
      </w:tr>
      <w:tr w:rsidR="00AA2D32" w:rsidRPr="007C223A" w14:paraId="6B61A4DC" w14:textId="77777777" w:rsidTr="00F35E50">
        <w:tc>
          <w:tcPr>
            <w:tcW w:w="1413" w:type="pct"/>
            <w:tcBorders>
              <w:bottom w:val="single" w:sz="18" w:space="0" w:color="FFC000"/>
              <w:right w:val="single" w:sz="4" w:space="0" w:color="FFC000"/>
            </w:tcBorders>
            <w:shd w:val="clear" w:color="auto" w:fill="FFF9DD"/>
          </w:tcPr>
          <w:p w14:paraId="068E060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UK GDPR </w:t>
            </w:r>
          </w:p>
        </w:tc>
        <w:tc>
          <w:tcPr>
            <w:tcW w:w="3587" w:type="pct"/>
            <w:tcBorders>
              <w:left w:val="single" w:sz="4" w:space="0" w:color="FFC000"/>
              <w:bottom w:val="single" w:sz="18" w:space="0" w:color="FFC000"/>
            </w:tcBorders>
          </w:tcPr>
          <w:p w14:paraId="1189B7E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As defined in section 3 of the Data Protection Act 2018.</w:t>
            </w:r>
          </w:p>
        </w:tc>
      </w:tr>
      <w:bookmarkEnd w:id="122"/>
    </w:tbl>
    <w:p w14:paraId="1BFE7ABE" w14:textId="77777777" w:rsidR="00AA2D32" w:rsidRPr="007C223A" w:rsidRDefault="00AA2D32" w:rsidP="004F44F1">
      <w:pPr>
        <w:spacing w:before="60" w:after="160" w:line="276" w:lineRule="auto"/>
        <w:ind w:left="360"/>
        <w:rPr>
          <w:rFonts w:cs="Arial"/>
          <w:sz w:val="20"/>
        </w:rPr>
      </w:pPr>
    </w:p>
    <w:p w14:paraId="0CB79761"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14:paraId="7A371B3C"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2F1CB313"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If there is any inconsistency or conflict between UK Data Protection Laws and this Addendum, UK Data Protection Laws applies.</w:t>
      </w:r>
    </w:p>
    <w:p w14:paraId="7B0EB77E"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If the meaning of this Addendum is unclear or there is more than one meaning, the meaning which most closely aligns with UK Data Protection Laws applies. </w:t>
      </w:r>
    </w:p>
    <w:p w14:paraId="7EA24392"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32074056"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 xml:space="preserve">Hierarchy </w:t>
      </w:r>
    </w:p>
    <w:p w14:paraId="5B3BE64D" w14:textId="5AE9A847" w:rsidR="00AA2D32" w:rsidRPr="007C223A" w:rsidRDefault="00AA2D32" w:rsidP="004F44F1">
      <w:pPr>
        <w:pStyle w:val="NormalNumbered"/>
        <w:spacing w:before="60" w:after="160"/>
        <w:jc w:val="both"/>
        <w:rPr>
          <w:rFonts w:ascii="Arial" w:hAnsi="Arial" w:cs="Arial"/>
          <w:sz w:val="20"/>
          <w:szCs w:val="20"/>
        </w:rPr>
      </w:pPr>
      <w:bookmarkStart w:id="126" w:name="_Ref90905648"/>
      <w:r w:rsidRPr="007C223A">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7C223A">
        <w:rPr>
          <w:rFonts w:ascii="Arial" w:hAnsi="Arial" w:cs="Arial"/>
          <w:sz w:val="20"/>
          <w:szCs w:val="20"/>
        </w:rPr>
        <w:fldChar w:fldCharType="begin"/>
      </w:r>
      <w:r w:rsidRPr="007C223A">
        <w:rPr>
          <w:rFonts w:ascii="Arial" w:hAnsi="Arial" w:cs="Arial"/>
          <w:sz w:val="20"/>
          <w:szCs w:val="20"/>
        </w:rPr>
        <w:instrText xml:space="preserve"> REF _Ref90905652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10</w:t>
      </w:r>
      <w:r w:rsidRPr="007C223A">
        <w:rPr>
          <w:rFonts w:ascii="Arial" w:hAnsi="Arial" w:cs="Arial"/>
          <w:sz w:val="20"/>
          <w:szCs w:val="20"/>
        </w:rPr>
        <w:fldChar w:fldCharType="end"/>
      </w:r>
      <w:r w:rsidRPr="007C223A">
        <w:rPr>
          <w:rFonts w:ascii="Arial" w:hAnsi="Arial" w:cs="Arial"/>
          <w:sz w:val="20"/>
          <w:szCs w:val="20"/>
        </w:rPr>
        <w:t xml:space="preserve"> will prevail.</w:t>
      </w:r>
      <w:bookmarkEnd w:id="126"/>
    </w:p>
    <w:p w14:paraId="23FF079E" w14:textId="77777777" w:rsidR="00AA2D32" w:rsidRPr="007C223A" w:rsidRDefault="00AA2D32" w:rsidP="004F44F1">
      <w:pPr>
        <w:pStyle w:val="NormalNumbered"/>
        <w:spacing w:before="60" w:after="160"/>
        <w:jc w:val="both"/>
        <w:rPr>
          <w:rFonts w:ascii="Arial" w:hAnsi="Arial" w:cs="Arial"/>
          <w:sz w:val="20"/>
          <w:szCs w:val="20"/>
        </w:rPr>
      </w:pPr>
      <w:bookmarkStart w:id="127" w:name="_Ref90905652"/>
      <w:r w:rsidRPr="007C223A">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09D4049B" w14:textId="77777777" w:rsidR="00AA2D32" w:rsidRPr="007C223A" w:rsidRDefault="00AA2D32" w:rsidP="004F44F1">
      <w:pPr>
        <w:pStyle w:val="NormalNumbered"/>
        <w:spacing w:before="60" w:after="160"/>
        <w:jc w:val="both"/>
        <w:rPr>
          <w:rFonts w:ascii="Arial" w:hAnsi="Arial" w:cs="Arial"/>
          <w:sz w:val="20"/>
          <w:szCs w:val="20"/>
        </w:rPr>
      </w:pPr>
      <w:bookmarkStart w:id="128" w:name="_Ref90906696"/>
      <w:r w:rsidRPr="007C223A">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27"/>
      <w:bookmarkEnd w:id="128"/>
    </w:p>
    <w:p w14:paraId="25C1575F"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Incorporation of and changes to the EU SCCs</w:t>
      </w:r>
    </w:p>
    <w:p w14:paraId="05419FAC" w14:textId="77777777" w:rsidR="00AA2D32" w:rsidRPr="007C223A" w:rsidRDefault="00AA2D32" w:rsidP="004F44F1">
      <w:pPr>
        <w:pStyle w:val="NormalNumbered"/>
        <w:spacing w:before="60" w:after="160"/>
        <w:jc w:val="both"/>
        <w:rPr>
          <w:rFonts w:ascii="Arial" w:hAnsi="Arial" w:cs="Arial"/>
          <w:sz w:val="20"/>
          <w:szCs w:val="20"/>
        </w:rPr>
      </w:pPr>
      <w:bookmarkStart w:id="129" w:name="_Ref90906729"/>
      <w:bookmarkStart w:id="130" w:name="_Hlk92876330"/>
      <w:r w:rsidRPr="007C223A">
        <w:rPr>
          <w:rFonts w:ascii="Arial" w:hAnsi="Arial" w:cs="Arial"/>
          <w:sz w:val="20"/>
          <w:szCs w:val="20"/>
        </w:rPr>
        <w:t>This Addendum incorporates the Addendum EU SCCs which are amended to the extent necessary so that:</w:t>
      </w:r>
      <w:bookmarkEnd w:id="129"/>
    </w:p>
    <w:p w14:paraId="419739E3" w14:textId="77777777" w:rsidR="00AA2D32" w:rsidRPr="007C223A" w:rsidRDefault="00AA2D32" w:rsidP="004F44F1">
      <w:pPr>
        <w:numPr>
          <w:ilvl w:val="1"/>
          <w:numId w:val="52"/>
        </w:numPr>
        <w:spacing w:before="60" w:after="160" w:line="276" w:lineRule="auto"/>
        <w:ind w:left="1077" w:hanging="851"/>
        <w:jc w:val="left"/>
        <w:rPr>
          <w:rFonts w:cs="Arial"/>
          <w:sz w:val="20"/>
        </w:rPr>
      </w:pPr>
      <w:r w:rsidRPr="007C223A">
        <w:rPr>
          <w:rFonts w:cs="Arial"/>
          <w:sz w:val="20"/>
        </w:rPr>
        <w:lastRenderedPageBreak/>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6194A057" w14:textId="33EC911C" w:rsidR="00AA2D32" w:rsidRPr="007C223A" w:rsidRDefault="00AA2D32" w:rsidP="004F44F1">
      <w:pPr>
        <w:numPr>
          <w:ilvl w:val="1"/>
          <w:numId w:val="52"/>
        </w:numPr>
        <w:spacing w:before="60" w:after="160" w:line="276" w:lineRule="auto"/>
        <w:ind w:left="1077" w:hanging="851"/>
        <w:jc w:val="left"/>
        <w:rPr>
          <w:rFonts w:cs="Arial"/>
          <w:sz w:val="20"/>
        </w:rPr>
      </w:pPr>
      <w:r w:rsidRPr="007C223A">
        <w:rPr>
          <w:rFonts w:cs="Arial"/>
          <w:sz w:val="20"/>
        </w:rPr>
        <w:t xml:space="preserve">Sections </w:t>
      </w:r>
      <w:r w:rsidRPr="007C223A">
        <w:rPr>
          <w:rFonts w:cs="Arial"/>
          <w:sz w:val="20"/>
        </w:rPr>
        <w:fldChar w:fldCharType="begin"/>
      </w:r>
      <w:r w:rsidRPr="007C223A">
        <w:rPr>
          <w:rFonts w:cs="Arial"/>
          <w:sz w:val="20"/>
        </w:rPr>
        <w:instrText xml:space="preserve"> REF _Ref90905648 \r \h  \* MERGEFORMAT </w:instrText>
      </w:r>
      <w:r w:rsidRPr="007C223A">
        <w:rPr>
          <w:rFonts w:cs="Arial"/>
          <w:sz w:val="20"/>
        </w:rPr>
      </w:r>
      <w:r w:rsidRPr="007C223A">
        <w:rPr>
          <w:rFonts w:cs="Arial"/>
          <w:sz w:val="20"/>
        </w:rPr>
        <w:fldChar w:fldCharType="separate"/>
      </w:r>
      <w:r w:rsidR="005B0B8C">
        <w:rPr>
          <w:rFonts w:cs="Arial"/>
          <w:sz w:val="20"/>
        </w:rPr>
        <w:t>9</w:t>
      </w:r>
      <w:r w:rsidRPr="007C223A">
        <w:rPr>
          <w:rFonts w:cs="Arial"/>
          <w:sz w:val="20"/>
        </w:rPr>
        <w:fldChar w:fldCharType="end"/>
      </w:r>
      <w:r w:rsidRPr="007C223A">
        <w:rPr>
          <w:rFonts w:cs="Arial"/>
          <w:sz w:val="20"/>
        </w:rPr>
        <w:t xml:space="preserve"> to </w:t>
      </w:r>
      <w:r w:rsidRPr="007C223A">
        <w:rPr>
          <w:rFonts w:cs="Arial"/>
          <w:sz w:val="20"/>
        </w:rPr>
        <w:fldChar w:fldCharType="begin"/>
      </w:r>
      <w:r w:rsidRPr="007C223A">
        <w:rPr>
          <w:rFonts w:cs="Arial"/>
          <w:sz w:val="20"/>
        </w:rPr>
        <w:instrText xml:space="preserve"> REF _Ref90906696 \r \h  \* MERGEFORMAT </w:instrText>
      </w:r>
      <w:r w:rsidRPr="007C223A">
        <w:rPr>
          <w:rFonts w:cs="Arial"/>
          <w:sz w:val="20"/>
        </w:rPr>
      </w:r>
      <w:r w:rsidRPr="007C223A">
        <w:rPr>
          <w:rFonts w:cs="Arial"/>
          <w:sz w:val="20"/>
        </w:rPr>
        <w:fldChar w:fldCharType="separate"/>
      </w:r>
      <w:r w:rsidR="005B0B8C">
        <w:rPr>
          <w:rFonts w:cs="Arial"/>
          <w:sz w:val="20"/>
        </w:rPr>
        <w:t>11</w:t>
      </w:r>
      <w:r w:rsidRPr="007C223A">
        <w:rPr>
          <w:rFonts w:cs="Arial"/>
          <w:sz w:val="20"/>
        </w:rPr>
        <w:fldChar w:fldCharType="end"/>
      </w:r>
      <w:r w:rsidRPr="007C223A">
        <w:rPr>
          <w:rFonts w:cs="Arial"/>
          <w:sz w:val="20"/>
        </w:rPr>
        <w:t xml:space="preserve"> override Clause 5 (Hierarchy) of the Addendum EU SCCs; and</w:t>
      </w:r>
    </w:p>
    <w:p w14:paraId="1DD81282" w14:textId="77777777" w:rsidR="00AA2D32" w:rsidRPr="007C223A" w:rsidRDefault="00AA2D32" w:rsidP="004F44F1">
      <w:pPr>
        <w:numPr>
          <w:ilvl w:val="1"/>
          <w:numId w:val="52"/>
        </w:numPr>
        <w:spacing w:before="60" w:after="160" w:line="276" w:lineRule="auto"/>
        <w:ind w:left="1077" w:hanging="851"/>
        <w:jc w:val="left"/>
        <w:rPr>
          <w:rFonts w:cs="Arial"/>
          <w:sz w:val="20"/>
        </w:rPr>
      </w:pPr>
      <w:r w:rsidRPr="007C223A">
        <w:rPr>
          <w:rFonts w:cs="Arial"/>
          <w:sz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054AC418" w14:textId="2BABDF30" w:rsidR="00AA2D32" w:rsidRPr="007C223A" w:rsidRDefault="00AA2D32" w:rsidP="004F44F1">
      <w:pPr>
        <w:pStyle w:val="NormalNumbered"/>
        <w:spacing w:before="60" w:after="160"/>
        <w:jc w:val="both"/>
        <w:rPr>
          <w:rFonts w:ascii="Arial" w:hAnsi="Arial" w:cs="Arial"/>
          <w:sz w:val="20"/>
          <w:szCs w:val="20"/>
        </w:rPr>
      </w:pPr>
      <w:bookmarkStart w:id="131" w:name="_Ref90907070"/>
      <w:bookmarkEnd w:id="130"/>
      <w:r w:rsidRPr="007C223A">
        <w:rPr>
          <w:rFonts w:ascii="Arial" w:hAnsi="Arial" w:cs="Arial"/>
          <w:sz w:val="20"/>
          <w:szCs w:val="20"/>
        </w:rPr>
        <w:t xml:space="preserve">Unless the Parties have agreed alternative amendments which meet the requirements of Section </w:t>
      </w:r>
      <w:r w:rsidRPr="007C223A">
        <w:rPr>
          <w:rFonts w:ascii="Arial" w:hAnsi="Arial" w:cs="Arial"/>
          <w:sz w:val="20"/>
          <w:szCs w:val="20"/>
        </w:rPr>
        <w:fldChar w:fldCharType="begin"/>
      </w:r>
      <w:r w:rsidRPr="007C223A">
        <w:rPr>
          <w:rFonts w:ascii="Arial" w:hAnsi="Arial" w:cs="Arial"/>
          <w:sz w:val="20"/>
          <w:szCs w:val="20"/>
        </w:rPr>
        <w:instrText xml:space="preserve"> REF _Ref90906729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12</w:t>
      </w:r>
      <w:r w:rsidRPr="007C223A">
        <w:rPr>
          <w:rFonts w:ascii="Arial" w:hAnsi="Arial" w:cs="Arial"/>
          <w:sz w:val="20"/>
          <w:szCs w:val="20"/>
        </w:rPr>
        <w:fldChar w:fldCharType="end"/>
      </w:r>
      <w:r w:rsidRPr="007C223A">
        <w:rPr>
          <w:rFonts w:ascii="Arial" w:hAnsi="Arial" w:cs="Arial"/>
          <w:sz w:val="20"/>
          <w:szCs w:val="20"/>
        </w:rPr>
        <w:t xml:space="preserve">, the provisions of Section </w:t>
      </w:r>
      <w:r w:rsidRPr="007C223A">
        <w:rPr>
          <w:rFonts w:ascii="Arial" w:hAnsi="Arial" w:cs="Arial"/>
          <w:sz w:val="20"/>
          <w:szCs w:val="20"/>
        </w:rPr>
        <w:fldChar w:fldCharType="begin"/>
      </w:r>
      <w:r w:rsidRPr="007C223A">
        <w:rPr>
          <w:rFonts w:ascii="Arial" w:hAnsi="Arial" w:cs="Arial"/>
          <w:sz w:val="20"/>
          <w:szCs w:val="20"/>
        </w:rPr>
        <w:instrText xml:space="preserve"> REF _Ref90907321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15</w:t>
      </w:r>
      <w:r w:rsidRPr="007C223A">
        <w:rPr>
          <w:rFonts w:ascii="Arial" w:hAnsi="Arial" w:cs="Arial"/>
          <w:sz w:val="20"/>
          <w:szCs w:val="20"/>
        </w:rPr>
        <w:fldChar w:fldCharType="end"/>
      </w:r>
      <w:r w:rsidRPr="007C223A">
        <w:rPr>
          <w:rFonts w:ascii="Arial" w:hAnsi="Arial" w:cs="Arial"/>
          <w:sz w:val="20"/>
          <w:szCs w:val="20"/>
        </w:rPr>
        <w:t xml:space="preserve"> will apply.</w:t>
      </w:r>
    </w:p>
    <w:p w14:paraId="20518F68" w14:textId="75F6153C"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No amendments to the Approved EU SCCs other than to meet the requirements of Section </w:t>
      </w:r>
      <w:r w:rsidRPr="007C223A">
        <w:rPr>
          <w:rFonts w:ascii="Arial" w:hAnsi="Arial" w:cs="Arial"/>
          <w:sz w:val="20"/>
          <w:szCs w:val="20"/>
        </w:rPr>
        <w:fldChar w:fldCharType="begin"/>
      </w:r>
      <w:r w:rsidRPr="007C223A">
        <w:rPr>
          <w:rFonts w:ascii="Arial" w:hAnsi="Arial" w:cs="Arial"/>
          <w:sz w:val="20"/>
          <w:szCs w:val="20"/>
        </w:rPr>
        <w:instrText xml:space="preserve"> REF _Ref90906729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12</w:t>
      </w:r>
      <w:r w:rsidRPr="007C223A">
        <w:rPr>
          <w:rFonts w:ascii="Arial" w:hAnsi="Arial" w:cs="Arial"/>
          <w:sz w:val="20"/>
          <w:szCs w:val="20"/>
        </w:rPr>
        <w:fldChar w:fldCharType="end"/>
      </w:r>
      <w:r w:rsidRPr="007C223A">
        <w:rPr>
          <w:rFonts w:ascii="Arial" w:hAnsi="Arial" w:cs="Arial"/>
          <w:sz w:val="20"/>
          <w:szCs w:val="20"/>
        </w:rPr>
        <w:t xml:space="preserve"> may be made.</w:t>
      </w:r>
    </w:p>
    <w:p w14:paraId="73F75594" w14:textId="7A48E148" w:rsidR="00AA2D32" w:rsidRPr="007C223A" w:rsidRDefault="00AA2D32" w:rsidP="004F44F1">
      <w:pPr>
        <w:pStyle w:val="NormalNumbered"/>
        <w:spacing w:before="60" w:after="160"/>
        <w:jc w:val="both"/>
        <w:rPr>
          <w:rFonts w:ascii="Arial" w:hAnsi="Arial" w:cs="Arial"/>
          <w:sz w:val="20"/>
          <w:szCs w:val="20"/>
        </w:rPr>
      </w:pPr>
      <w:bookmarkStart w:id="132" w:name="_Ref90907321"/>
      <w:r w:rsidRPr="007C223A">
        <w:rPr>
          <w:rFonts w:ascii="Arial" w:hAnsi="Arial" w:cs="Arial"/>
          <w:sz w:val="20"/>
          <w:szCs w:val="20"/>
        </w:rPr>
        <w:t xml:space="preserve">The following amendments to the Addendum EU SCCs (for the purpose of Section </w:t>
      </w:r>
      <w:r w:rsidRPr="007C223A">
        <w:rPr>
          <w:rFonts w:ascii="Arial" w:hAnsi="Arial" w:cs="Arial"/>
          <w:sz w:val="20"/>
          <w:szCs w:val="20"/>
        </w:rPr>
        <w:fldChar w:fldCharType="begin"/>
      </w:r>
      <w:r w:rsidRPr="007C223A">
        <w:rPr>
          <w:rFonts w:ascii="Arial" w:hAnsi="Arial" w:cs="Arial"/>
          <w:sz w:val="20"/>
          <w:szCs w:val="20"/>
        </w:rPr>
        <w:instrText xml:space="preserve"> REF _Ref90906729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12</w:t>
      </w:r>
      <w:r w:rsidRPr="007C223A">
        <w:rPr>
          <w:rFonts w:ascii="Arial" w:hAnsi="Arial" w:cs="Arial"/>
          <w:sz w:val="20"/>
          <w:szCs w:val="20"/>
        </w:rPr>
        <w:fldChar w:fldCharType="end"/>
      </w:r>
      <w:r w:rsidRPr="007C223A">
        <w:rPr>
          <w:rFonts w:ascii="Arial" w:hAnsi="Arial" w:cs="Arial"/>
          <w:sz w:val="20"/>
          <w:szCs w:val="20"/>
        </w:rPr>
        <w:t>) are made:</w:t>
      </w:r>
      <w:bookmarkEnd w:id="131"/>
      <w:bookmarkEnd w:id="132"/>
      <w:r w:rsidRPr="007C223A">
        <w:rPr>
          <w:rFonts w:ascii="Arial" w:hAnsi="Arial" w:cs="Arial"/>
          <w:sz w:val="20"/>
          <w:szCs w:val="20"/>
        </w:rPr>
        <w:t xml:space="preserve"> </w:t>
      </w:r>
    </w:p>
    <w:p w14:paraId="729B15EF"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the “Clauses” means this Addendum, incorporating the Addendum EU SCCs;</w:t>
      </w:r>
    </w:p>
    <w:p w14:paraId="42A565BD"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In Clause 2, delete the words:</w:t>
      </w:r>
    </w:p>
    <w:p w14:paraId="5E3CDD7F" w14:textId="77777777" w:rsidR="00AA2D32" w:rsidRPr="007C223A" w:rsidRDefault="00AA2D32" w:rsidP="004F44F1">
      <w:pPr>
        <w:spacing w:before="60" w:after="160" w:line="276" w:lineRule="auto"/>
        <w:ind w:left="1440"/>
        <w:rPr>
          <w:rFonts w:cs="Arial"/>
          <w:sz w:val="20"/>
        </w:rPr>
      </w:pPr>
      <w:r w:rsidRPr="007C223A">
        <w:rPr>
          <w:rFonts w:cs="Arial"/>
          <w:sz w:val="20"/>
        </w:rPr>
        <w:t>“and, with respect to data transfers from controllers to processors and/or processors to processors, standard contractual clauses pursuant to Article 28(7) of Regulation (EU) 2016/679”;</w:t>
      </w:r>
    </w:p>
    <w:p w14:paraId="600A492C"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6 (Description of the transfer(s)) is replaced with:</w:t>
      </w:r>
    </w:p>
    <w:p w14:paraId="05A5F661" w14:textId="77777777" w:rsidR="00AA2D32" w:rsidRPr="007C223A" w:rsidRDefault="00AA2D32" w:rsidP="004F44F1">
      <w:pPr>
        <w:spacing w:before="60" w:after="160" w:line="276" w:lineRule="auto"/>
        <w:ind w:left="1440"/>
        <w:rPr>
          <w:rFonts w:cs="Arial"/>
          <w:sz w:val="20"/>
        </w:rPr>
      </w:pPr>
      <w:r w:rsidRPr="007C223A">
        <w:rPr>
          <w:rFonts w:cs="Arial"/>
          <w:sz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4AE98F1A"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Not applicable;</w:t>
      </w:r>
    </w:p>
    <w:p w14:paraId="7D23A432"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8.8(i) of Modules 2 and 3 is replaced with:</w:t>
      </w:r>
    </w:p>
    <w:p w14:paraId="5B5F0481" w14:textId="77777777" w:rsidR="00AA2D32" w:rsidRPr="007C223A" w:rsidRDefault="00AA2D32" w:rsidP="004F44F1">
      <w:pPr>
        <w:spacing w:before="60" w:after="160" w:line="276" w:lineRule="auto"/>
        <w:ind w:left="1440"/>
        <w:rPr>
          <w:rFonts w:cs="Arial"/>
          <w:sz w:val="20"/>
        </w:rPr>
      </w:pPr>
      <w:r w:rsidRPr="007C223A">
        <w:rPr>
          <w:rFonts w:cs="Arial"/>
          <w:sz w:val="20"/>
        </w:rPr>
        <w:t>“the onward transfer is to a country benefitting from adequacy regulations pursuant to Section 17A of the UK GDPR that covers the onward transfer;”</w:t>
      </w:r>
    </w:p>
    <w:p w14:paraId="673CA9E5"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1D4E98A6"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Regulation (EU) 2018/1725 are removed;</w:t>
      </w:r>
    </w:p>
    <w:p w14:paraId="6B42E5B4"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the “European Union”, “Union”, “EU”, “EU Member State”, “Member State” and “EU or Member State” are all replaced with the “UK”;</w:t>
      </w:r>
    </w:p>
    <w:p w14:paraId="00731C96"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Not applicable;</w:t>
      </w:r>
    </w:p>
    <w:p w14:paraId="5B1C5313"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 xml:space="preserve">Clause 13(a) and Part C of Annex I are not used; </w:t>
      </w:r>
    </w:p>
    <w:p w14:paraId="68ABDCAA"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lastRenderedPageBreak/>
        <w:t>The “competent supervisory authority” and “supervisory authority” are both replaced with the “Information Commissioner”;</w:t>
      </w:r>
    </w:p>
    <w:p w14:paraId="243D461E"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In Clause 16(e), subsection (i) is replaced with:</w:t>
      </w:r>
    </w:p>
    <w:p w14:paraId="5DB7B700" w14:textId="77777777" w:rsidR="00AA2D32" w:rsidRPr="007C223A" w:rsidRDefault="00AA2D32" w:rsidP="004F44F1">
      <w:pPr>
        <w:spacing w:before="60" w:after="160" w:line="276" w:lineRule="auto"/>
        <w:ind w:left="1440"/>
        <w:rPr>
          <w:rFonts w:cs="Arial"/>
          <w:sz w:val="20"/>
        </w:rPr>
      </w:pPr>
      <w:r w:rsidRPr="007C223A">
        <w:rPr>
          <w:rFonts w:cs="Arial"/>
          <w:sz w:val="20"/>
        </w:rPr>
        <w:t>“the Secretary of State makes regulations pursuant to Section 17A of the Data Protection Act 2018 that cover the transfer of personal data to which these clauses apply;”;</w:t>
      </w:r>
    </w:p>
    <w:p w14:paraId="6BF46D7D"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17 is replaced with:</w:t>
      </w:r>
    </w:p>
    <w:p w14:paraId="1B19433B" w14:textId="77777777" w:rsidR="00AA2D32" w:rsidRPr="007C223A" w:rsidRDefault="00AA2D32" w:rsidP="004F44F1">
      <w:pPr>
        <w:spacing w:before="60" w:after="160" w:line="276" w:lineRule="auto"/>
        <w:ind w:left="1440"/>
        <w:rPr>
          <w:rFonts w:cs="Arial"/>
          <w:sz w:val="20"/>
        </w:rPr>
      </w:pPr>
      <w:r w:rsidRPr="007C223A">
        <w:rPr>
          <w:rFonts w:cs="Arial"/>
          <w:sz w:val="20"/>
        </w:rPr>
        <w:t>“These Clauses are governed by the laws of England and Wales.”;</w:t>
      </w:r>
    </w:p>
    <w:p w14:paraId="3334FAC9"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18 is replaced with:</w:t>
      </w:r>
    </w:p>
    <w:p w14:paraId="1285CE62" w14:textId="77777777" w:rsidR="00AA2D32" w:rsidRPr="007C223A" w:rsidRDefault="00AA2D32" w:rsidP="004F44F1">
      <w:pPr>
        <w:spacing w:before="60" w:after="160" w:line="276" w:lineRule="auto"/>
        <w:ind w:left="1440"/>
        <w:rPr>
          <w:rFonts w:cs="Arial"/>
          <w:sz w:val="20"/>
        </w:rPr>
      </w:pPr>
      <w:bookmarkStart w:id="133" w:name="_Hlk92820147"/>
      <w:r w:rsidRPr="007C223A">
        <w:rPr>
          <w:rFonts w:cs="Arial"/>
          <w:sz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33"/>
    <w:p w14:paraId="324B4584" w14:textId="0591564D"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 xml:space="preserve">The footnotes to the Approved EU SCCs do not form part of the Addendum, except for footnote </w:t>
      </w:r>
      <w:r w:rsidR="00D939A2">
        <w:rPr>
          <w:rFonts w:cs="Arial"/>
          <w:sz w:val="20"/>
        </w:rPr>
        <w:t>2</w:t>
      </w:r>
      <w:r w:rsidRPr="007C223A">
        <w:rPr>
          <w:rFonts w:cs="Arial"/>
          <w:sz w:val="20"/>
        </w:rPr>
        <w:t xml:space="preserve">. </w:t>
      </w:r>
    </w:p>
    <w:p w14:paraId="0CB6B079"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 xml:space="preserve">Amendments to this Addendum </w:t>
      </w:r>
    </w:p>
    <w:p w14:paraId="579CCB6D" w14:textId="77777777" w:rsidR="00AA2D32" w:rsidRPr="007C223A" w:rsidRDefault="00AA2D32" w:rsidP="004F44F1">
      <w:pPr>
        <w:pStyle w:val="NormalNumbered"/>
        <w:spacing w:before="60" w:after="160"/>
        <w:jc w:val="both"/>
        <w:rPr>
          <w:rFonts w:ascii="Arial" w:hAnsi="Arial" w:cs="Arial"/>
          <w:sz w:val="20"/>
          <w:szCs w:val="20"/>
        </w:rPr>
      </w:pPr>
      <w:bookmarkStart w:id="134" w:name="_Ref90906380"/>
      <w:r w:rsidRPr="007C223A">
        <w:rPr>
          <w:rFonts w:ascii="Arial" w:hAnsi="Arial" w:cs="Arial"/>
          <w:sz w:val="20"/>
          <w:szCs w:val="20"/>
        </w:rPr>
        <w:t>The Parties may agree to change Clauses 17 and/or 18 of the Addendum EU SCCs to refer to the laws and/or courts of Scotland or Northern Ireland.</w:t>
      </w:r>
      <w:bookmarkEnd w:id="134"/>
    </w:p>
    <w:p w14:paraId="3534FAA7"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4C809B47" w14:textId="77777777" w:rsidR="00AA2D32" w:rsidRPr="007C223A" w:rsidRDefault="00AA2D32" w:rsidP="004F44F1">
      <w:pPr>
        <w:pStyle w:val="NormalNumbered"/>
        <w:spacing w:before="60" w:after="160"/>
        <w:jc w:val="both"/>
        <w:rPr>
          <w:rFonts w:ascii="Arial" w:hAnsi="Arial" w:cs="Arial"/>
          <w:sz w:val="20"/>
          <w:szCs w:val="20"/>
        </w:rPr>
      </w:pPr>
      <w:bookmarkStart w:id="135" w:name="_Ref90907400"/>
      <w:r w:rsidRPr="007C223A">
        <w:rPr>
          <w:rFonts w:ascii="Arial" w:hAnsi="Arial" w:cs="Arial"/>
          <w:sz w:val="20"/>
          <w:szCs w:val="20"/>
        </w:rPr>
        <w:t>From time to time, the ICO may issue a revised Approved Addendum which:</w:t>
      </w:r>
      <w:bookmarkEnd w:id="135"/>
      <w:r w:rsidRPr="007C223A">
        <w:rPr>
          <w:rFonts w:ascii="Arial" w:hAnsi="Arial" w:cs="Arial"/>
          <w:sz w:val="20"/>
          <w:szCs w:val="20"/>
        </w:rPr>
        <w:t xml:space="preserve"> </w:t>
      </w:r>
    </w:p>
    <w:p w14:paraId="7CD1DEFC" w14:textId="77777777" w:rsidR="00AA2D32" w:rsidRPr="007C223A" w:rsidRDefault="00AA2D32" w:rsidP="004F44F1">
      <w:pPr>
        <w:pStyle w:val="ListParagraph"/>
        <w:numPr>
          <w:ilvl w:val="0"/>
          <w:numId w:val="55"/>
        </w:numPr>
        <w:spacing w:before="60" w:after="160"/>
        <w:ind w:left="1077" w:hanging="357"/>
        <w:contextualSpacing w:val="0"/>
        <w:rPr>
          <w:rFonts w:ascii="Arial" w:hAnsi="Arial" w:cs="Arial"/>
          <w:sz w:val="20"/>
          <w:szCs w:val="20"/>
        </w:rPr>
      </w:pPr>
      <w:r w:rsidRPr="007C223A">
        <w:rPr>
          <w:rFonts w:ascii="Arial" w:hAnsi="Arial" w:cs="Arial"/>
          <w:sz w:val="20"/>
          <w:szCs w:val="20"/>
        </w:rPr>
        <w:t>makes reasonable and proportionate changes to the Approved Addendum, including correcting errors in the Approved Addendum; and/or</w:t>
      </w:r>
    </w:p>
    <w:p w14:paraId="1A6474D7" w14:textId="77777777" w:rsidR="00AA2D32" w:rsidRPr="007C223A" w:rsidRDefault="00AA2D32" w:rsidP="004F44F1">
      <w:pPr>
        <w:pStyle w:val="ListParagraph"/>
        <w:numPr>
          <w:ilvl w:val="0"/>
          <w:numId w:val="55"/>
        </w:numPr>
        <w:spacing w:before="60" w:after="160"/>
        <w:ind w:left="1077" w:hanging="357"/>
        <w:contextualSpacing w:val="0"/>
        <w:rPr>
          <w:rFonts w:ascii="Arial" w:hAnsi="Arial" w:cs="Arial"/>
          <w:sz w:val="20"/>
          <w:szCs w:val="20"/>
        </w:rPr>
      </w:pPr>
      <w:r w:rsidRPr="007C223A">
        <w:rPr>
          <w:rFonts w:ascii="Arial" w:hAnsi="Arial" w:cs="Arial"/>
          <w:sz w:val="20"/>
          <w:szCs w:val="20"/>
        </w:rPr>
        <w:t>reflects changes to UK Data Protection Laws;</w:t>
      </w:r>
    </w:p>
    <w:p w14:paraId="1AE3295C" w14:textId="77777777" w:rsidR="00AA2D32" w:rsidRPr="007C223A" w:rsidRDefault="00AA2D32" w:rsidP="004F44F1">
      <w:pPr>
        <w:pStyle w:val="NormalNumbered"/>
        <w:numPr>
          <w:ilvl w:val="0"/>
          <w:numId w:val="0"/>
        </w:numPr>
        <w:spacing w:before="60" w:after="160"/>
        <w:ind w:left="454"/>
        <w:jc w:val="both"/>
        <w:rPr>
          <w:rFonts w:ascii="Arial" w:hAnsi="Arial" w:cs="Arial"/>
          <w:sz w:val="20"/>
          <w:szCs w:val="20"/>
        </w:rPr>
      </w:pPr>
      <w:r w:rsidRPr="007C223A">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17B66C51" w14:textId="757C9058" w:rsidR="00AA2D32" w:rsidRPr="007C223A" w:rsidRDefault="00AA2D32" w:rsidP="004F44F1">
      <w:pPr>
        <w:pStyle w:val="NormalNumbered"/>
        <w:spacing w:before="60" w:after="160"/>
        <w:jc w:val="both"/>
        <w:rPr>
          <w:rFonts w:ascii="Arial" w:hAnsi="Arial" w:cs="Arial"/>
          <w:sz w:val="20"/>
          <w:szCs w:val="20"/>
        </w:rPr>
      </w:pPr>
      <w:bookmarkStart w:id="136" w:name="_Ref93329888"/>
      <w:bookmarkStart w:id="137" w:name="_Ref92725699"/>
      <w:r w:rsidRPr="007C223A">
        <w:rPr>
          <w:rFonts w:ascii="Arial" w:hAnsi="Arial" w:cs="Arial"/>
          <w:sz w:val="20"/>
          <w:szCs w:val="20"/>
        </w:rPr>
        <w:t xml:space="preserve">If the ICO issues a revised Approved Addendum under Section </w:t>
      </w:r>
      <w:r w:rsidRPr="007C223A">
        <w:rPr>
          <w:rFonts w:ascii="Arial" w:hAnsi="Arial" w:cs="Arial"/>
          <w:sz w:val="20"/>
          <w:szCs w:val="20"/>
        </w:rPr>
        <w:fldChar w:fldCharType="begin"/>
      </w:r>
      <w:r w:rsidRPr="007C223A">
        <w:rPr>
          <w:rFonts w:ascii="Arial" w:hAnsi="Arial" w:cs="Arial"/>
          <w:sz w:val="20"/>
          <w:szCs w:val="20"/>
        </w:rPr>
        <w:instrText xml:space="preserve"> REF _Ref90907400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18</w:t>
      </w:r>
      <w:r w:rsidRPr="007C223A">
        <w:rPr>
          <w:rFonts w:ascii="Arial" w:hAnsi="Arial" w:cs="Arial"/>
          <w:sz w:val="20"/>
          <w:szCs w:val="20"/>
        </w:rPr>
        <w:fldChar w:fldCharType="end"/>
      </w:r>
      <w:r w:rsidRPr="007C223A">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36"/>
      <w:r w:rsidRPr="007C223A">
        <w:rPr>
          <w:rFonts w:ascii="Arial" w:hAnsi="Arial" w:cs="Arial"/>
          <w:sz w:val="20"/>
          <w:szCs w:val="20"/>
        </w:rPr>
        <w:t xml:space="preserve"> </w:t>
      </w:r>
    </w:p>
    <w:p w14:paraId="4C661440" w14:textId="77777777" w:rsidR="00AA2D32" w:rsidRPr="007C223A" w:rsidRDefault="00AA2D32" w:rsidP="00A75866">
      <w:pPr>
        <w:pStyle w:val="NormalNumbered"/>
        <w:numPr>
          <w:ilvl w:val="1"/>
          <w:numId w:val="56"/>
        </w:numPr>
        <w:spacing w:before="60" w:after="160"/>
        <w:ind w:hanging="513"/>
        <w:jc w:val="both"/>
        <w:rPr>
          <w:rFonts w:ascii="Arial" w:hAnsi="Arial" w:cs="Arial"/>
          <w:sz w:val="20"/>
          <w:szCs w:val="20"/>
        </w:rPr>
      </w:pPr>
      <w:r w:rsidRPr="007C223A">
        <w:rPr>
          <w:rFonts w:ascii="Arial" w:hAnsi="Arial" w:cs="Arial"/>
          <w:sz w:val="20"/>
          <w:szCs w:val="20"/>
        </w:rPr>
        <w:t xml:space="preserve">its direct costs of performing its obligations under the Addendum; and/or </w:t>
      </w:r>
    </w:p>
    <w:p w14:paraId="0323B744" w14:textId="77777777" w:rsidR="00AA2D32" w:rsidRPr="007C223A" w:rsidRDefault="00AA2D32" w:rsidP="00A75866">
      <w:pPr>
        <w:pStyle w:val="NormalNumbered"/>
        <w:numPr>
          <w:ilvl w:val="1"/>
          <w:numId w:val="56"/>
        </w:numPr>
        <w:spacing w:before="60" w:after="160"/>
        <w:ind w:hanging="513"/>
        <w:jc w:val="both"/>
        <w:rPr>
          <w:rFonts w:ascii="Arial" w:hAnsi="Arial" w:cs="Arial"/>
          <w:sz w:val="20"/>
          <w:szCs w:val="20"/>
        </w:rPr>
      </w:pPr>
      <w:r w:rsidRPr="007C223A">
        <w:rPr>
          <w:rFonts w:ascii="Arial" w:hAnsi="Arial" w:cs="Arial"/>
          <w:sz w:val="20"/>
          <w:szCs w:val="20"/>
        </w:rPr>
        <w:t xml:space="preserve">its risk under the Addendum, </w:t>
      </w:r>
    </w:p>
    <w:p w14:paraId="0C3A6148" w14:textId="77777777" w:rsidR="00AA2D32" w:rsidRPr="007C223A" w:rsidRDefault="00AA2D32" w:rsidP="004F44F1">
      <w:pPr>
        <w:pStyle w:val="NormalNumbered"/>
        <w:numPr>
          <w:ilvl w:val="0"/>
          <w:numId w:val="0"/>
        </w:numPr>
        <w:spacing w:before="60" w:after="160"/>
        <w:ind w:left="454"/>
        <w:jc w:val="both"/>
        <w:rPr>
          <w:rFonts w:ascii="Arial" w:hAnsi="Arial" w:cs="Arial"/>
          <w:sz w:val="20"/>
          <w:szCs w:val="20"/>
        </w:rPr>
      </w:pPr>
      <w:r w:rsidRPr="007C223A">
        <w:rPr>
          <w:rFonts w:ascii="Arial" w:hAnsi="Arial" w:cs="Arial"/>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37"/>
    </w:p>
    <w:p w14:paraId="36B2B5C4" w14:textId="77777777" w:rsidR="00AA2D32" w:rsidRPr="007C223A" w:rsidRDefault="00AA2D32" w:rsidP="004F44F1">
      <w:pPr>
        <w:pStyle w:val="NormalNumbered"/>
        <w:spacing w:before="60" w:after="160"/>
        <w:jc w:val="both"/>
        <w:rPr>
          <w:rFonts w:ascii="Arial" w:hAnsi="Arial" w:cs="Arial"/>
          <w:sz w:val="20"/>
          <w:szCs w:val="20"/>
        </w:rPr>
      </w:pPr>
      <w:bookmarkStart w:id="138" w:name="_Ref90906389"/>
      <w:r w:rsidRPr="007C223A">
        <w:rPr>
          <w:rFonts w:ascii="Arial" w:hAnsi="Arial" w:cs="Arial"/>
          <w:sz w:val="20"/>
          <w:szCs w:val="20"/>
        </w:rPr>
        <w:lastRenderedPageBreak/>
        <w:t>The Parties do not need the consent of any third party to make changes to this Addendum, but any changes must be made in accordance with its terms.</w:t>
      </w:r>
      <w:bookmarkEnd w:id="138"/>
    </w:p>
    <w:p w14:paraId="00F3E9ED" w14:textId="77777777" w:rsidR="00AA2D32" w:rsidRPr="004F44F1" w:rsidRDefault="00AA2D32" w:rsidP="004F44F1">
      <w:pPr>
        <w:pStyle w:val="Heading2"/>
        <w:keepLines w:val="0"/>
        <w:numPr>
          <w:ilvl w:val="1"/>
          <w:numId w:val="0"/>
        </w:numPr>
        <w:tabs>
          <w:tab w:val="num" w:pos="0"/>
        </w:tabs>
        <w:spacing w:before="60" w:after="160" w:line="276" w:lineRule="auto"/>
        <w:ind w:left="720" w:hanging="720"/>
        <w:jc w:val="left"/>
        <w:rPr>
          <w:rFonts w:ascii="Arial" w:hAnsi="Arial" w:cs="Arial"/>
          <w:sz w:val="20"/>
          <w:szCs w:val="20"/>
        </w:rPr>
      </w:pPr>
      <w:r w:rsidRPr="004F44F1">
        <w:rPr>
          <w:rFonts w:ascii="Arial" w:hAnsi="Arial" w:cs="Arial"/>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2"/>
        <w:gridCol w:w="7585"/>
      </w:tblGrid>
      <w:tr w:rsidR="00AA2D32" w:rsidRPr="007C223A" w14:paraId="527F73FD" w14:textId="77777777" w:rsidTr="00F35E50">
        <w:tc>
          <w:tcPr>
            <w:tcW w:w="1176" w:type="pct"/>
            <w:tcBorders>
              <w:bottom w:val="single" w:sz="18" w:space="0" w:color="FFC000"/>
            </w:tcBorders>
            <w:shd w:val="clear" w:color="auto" w:fill="FFF9DD"/>
          </w:tcPr>
          <w:p w14:paraId="2861E97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Mandatory Clauses</w:t>
            </w:r>
          </w:p>
        </w:tc>
        <w:tc>
          <w:tcPr>
            <w:tcW w:w="3824" w:type="pct"/>
            <w:tcBorders>
              <w:bottom w:val="single" w:sz="18" w:space="0" w:color="FFC000"/>
            </w:tcBorders>
            <w:shd w:val="clear" w:color="auto" w:fill="auto"/>
          </w:tcPr>
          <w:p w14:paraId="4F462ED5" w14:textId="2AA9A971"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Part 2: Mandatory Clauses of the Approved Addendum, being the template Addendum B.1.0 issued by the ICO and laid before Parliament in accordance with s119A of the Data Protection Act 2018 on 2 February 2022, as it is revised under Section </w:t>
            </w:r>
            <w:r w:rsidRPr="007C223A">
              <w:rPr>
                <w:cs/>
              </w:rPr>
              <w:t>‎</w:t>
            </w:r>
            <w:r w:rsidRPr="007C223A">
              <w:fldChar w:fldCharType="begin"/>
            </w:r>
            <w:r w:rsidRPr="007C223A">
              <w:instrText xml:space="preserve"> REF _Ref90907400 \r \h  \* MERGEFORMAT </w:instrText>
            </w:r>
            <w:r w:rsidRPr="007C223A">
              <w:fldChar w:fldCharType="separate"/>
            </w:r>
            <w:r w:rsidR="005B0B8C">
              <w:t>18</w:t>
            </w:r>
            <w:r w:rsidRPr="007C223A">
              <w:fldChar w:fldCharType="end"/>
            </w:r>
            <w:r w:rsidRPr="007C223A">
              <w:t xml:space="preserve"> of those Mandatory Clauses.</w:t>
            </w:r>
          </w:p>
        </w:tc>
      </w:tr>
      <w:bookmarkEnd w:id="125"/>
    </w:tbl>
    <w:p w14:paraId="7E918188" w14:textId="77777777" w:rsidR="00AA2D32" w:rsidRPr="007C223A" w:rsidRDefault="00AA2D32" w:rsidP="004F44F1">
      <w:pPr>
        <w:spacing w:before="60" w:after="160" w:line="276" w:lineRule="auto"/>
        <w:rPr>
          <w:rFonts w:cs="Arial"/>
          <w:sz w:val="20"/>
        </w:rPr>
      </w:pPr>
    </w:p>
    <w:p w14:paraId="2F232955" w14:textId="77777777" w:rsidR="00AA2D32" w:rsidRPr="004F44F1" w:rsidRDefault="00AA2D32" w:rsidP="004F44F1">
      <w:pPr>
        <w:spacing w:before="60" w:after="160" w:line="276" w:lineRule="auto"/>
        <w:rPr>
          <w:rFonts w:cs="Arial"/>
          <w:szCs w:val="22"/>
        </w:rPr>
      </w:pPr>
      <w:r w:rsidRPr="004F44F1">
        <w:rPr>
          <w:rFonts w:cs="Arial"/>
          <w:szCs w:val="22"/>
        </w:rPr>
        <w:br w:type="page"/>
      </w:r>
    </w:p>
    <w:p w14:paraId="72F55D25" w14:textId="77777777" w:rsidR="00AA2D32" w:rsidRPr="004F44F1" w:rsidRDefault="00AA2D32" w:rsidP="004F44F1">
      <w:pPr>
        <w:spacing w:before="60" w:after="160" w:line="276" w:lineRule="auto"/>
        <w:jc w:val="center"/>
        <w:rPr>
          <w:rFonts w:cs="Arial"/>
          <w:szCs w:val="22"/>
          <w:u w:val="single"/>
        </w:rPr>
      </w:pPr>
      <w:r w:rsidRPr="004F44F1">
        <w:rPr>
          <w:rFonts w:cs="Arial"/>
          <w:szCs w:val="22"/>
          <w:u w:val="single"/>
        </w:rPr>
        <w:lastRenderedPageBreak/>
        <w:t>Part C</w:t>
      </w:r>
    </w:p>
    <w:p w14:paraId="4A034848" w14:textId="77777777" w:rsidR="00AA2D32" w:rsidRPr="004F44F1" w:rsidRDefault="00AA2D32" w:rsidP="004F44F1">
      <w:pPr>
        <w:spacing w:before="60" w:after="160" w:line="276" w:lineRule="auto"/>
        <w:jc w:val="center"/>
        <w:rPr>
          <w:rFonts w:cs="Arial"/>
          <w:b/>
          <w:bCs/>
          <w:i/>
          <w:iCs/>
          <w:szCs w:val="22"/>
        </w:rPr>
      </w:pPr>
      <w:r w:rsidRPr="004F44F1">
        <w:rPr>
          <w:rFonts w:cs="Arial"/>
          <w:b/>
          <w:bCs/>
          <w:i/>
          <w:iCs/>
          <w:szCs w:val="22"/>
        </w:rPr>
        <w:t>[</w:t>
      </w:r>
      <w:r w:rsidRPr="004F44F1">
        <w:rPr>
          <w:rFonts w:cs="Arial"/>
          <w:b/>
          <w:bCs/>
          <w:i/>
          <w:iCs/>
          <w:szCs w:val="22"/>
          <w:u w:val="single"/>
        </w:rPr>
        <w:t>Guidance notes for Part C</w:t>
      </w:r>
    </w:p>
    <w:p w14:paraId="7AF8C519"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When to include this Part C:</w:t>
      </w:r>
    </w:p>
    <w:p w14:paraId="34AE5335" w14:textId="456253B0"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F44F1">
        <w:rPr>
          <w:rFonts w:ascii="Arial" w:hAnsi="Arial" w:cs="Arial"/>
          <w:b/>
          <w:bCs/>
          <w:i/>
          <w:iCs/>
          <w:u w:val="single"/>
        </w:rPr>
        <w:t>not</w:t>
      </w:r>
      <w:r w:rsidRPr="004F44F1">
        <w:rPr>
          <w:rFonts w:ascii="Arial" w:hAnsi="Arial" w:cs="Arial"/>
          <w:i/>
          <w:iCs/>
        </w:rPr>
        <w:t xml:space="preserve"> listed in the Note for Data Protection in the Special Terms (Schedule 1) and the Supplier will only store, host, access or otherwise use that information in accordance with the British Council’s instructions.</w:t>
      </w:r>
    </w:p>
    <w:p w14:paraId="1EBAED4D" w14:textId="70C61624"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F44F1">
        <w:rPr>
          <w:rFonts w:ascii="Arial" w:hAnsi="Arial" w:cs="Arial"/>
          <w:i/>
          <w:iCs/>
          <w:noProof/>
        </w:rPr>
        <w:t>(</w:t>
      </w:r>
      <w:hyperlink r:id="rId15"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 as a different set of standard contractual clauses will be necessary to include in this Part C.</w:t>
      </w:r>
    </w:p>
    <w:p w14:paraId="042E5CAC" w14:textId="329CD349"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will only store, host, access or otherwise use that information in a country that </w:t>
      </w:r>
      <w:r w:rsidRPr="004F44F1">
        <w:rPr>
          <w:rFonts w:ascii="Arial" w:hAnsi="Arial" w:cs="Arial"/>
          <w:b/>
          <w:bCs/>
          <w:i/>
          <w:iCs/>
          <w:u w:val="single"/>
        </w:rPr>
        <w:t>is</w:t>
      </w:r>
      <w:r w:rsidRPr="004F44F1">
        <w:rPr>
          <w:rFonts w:ascii="Arial" w:hAnsi="Arial" w:cs="Arial"/>
          <w:i/>
          <w:iCs/>
        </w:rPr>
        <w:t xml:space="preserve"> listed in the Note for Data Protection in the Special Terms (Schedule 1), then this Part C can be deleted entirely.</w:t>
      </w:r>
    </w:p>
    <w:p w14:paraId="01A5E0B8"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How to complete this Part C:</w:t>
      </w:r>
    </w:p>
    <w:p w14:paraId="53AAA917" w14:textId="2E4EC6F0"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Details that need to be completed by users of this Global Model Contracts Portal template in this Part C are highlighted in </w:t>
      </w:r>
      <w:r w:rsidRPr="004F44F1">
        <w:rPr>
          <w:rFonts w:ascii="Arial" w:hAnsi="Arial" w:cs="Arial"/>
          <w:i/>
          <w:iCs/>
          <w:highlight w:val="yellow"/>
        </w:rPr>
        <w:t>yellow</w:t>
      </w:r>
      <w:r w:rsidRPr="004F44F1">
        <w:rPr>
          <w:rFonts w:ascii="Arial" w:hAnsi="Arial" w:cs="Arial"/>
          <w:i/>
          <w:iCs/>
        </w:rPr>
        <w:t xml:space="preserve">.  </w:t>
      </w:r>
      <w:r w:rsidRPr="004F44F1">
        <w:rPr>
          <w:rFonts w:ascii="Arial" w:hAnsi="Arial" w:cs="Arial"/>
          <w:b/>
          <w:bCs/>
          <w:i/>
          <w:iCs/>
        </w:rPr>
        <w:t xml:space="preserve">No other amendments may </w:t>
      </w:r>
      <w:r w:rsidR="00A75866">
        <w:rPr>
          <w:rFonts w:ascii="Arial" w:hAnsi="Arial" w:cs="Arial"/>
          <w:b/>
          <w:bCs/>
          <w:i/>
          <w:iCs/>
        </w:rPr>
        <w:t xml:space="preserve">be </w:t>
      </w:r>
      <w:r w:rsidRPr="004F44F1">
        <w:rPr>
          <w:rFonts w:ascii="Arial" w:hAnsi="Arial" w:cs="Arial"/>
          <w:b/>
          <w:bCs/>
          <w:i/>
          <w:iCs/>
        </w:rPr>
        <w:t>made to this Part C without approval from the British Council’s Information Governance &amp; Risk Management Team.</w:t>
      </w:r>
    </w:p>
    <w:p w14:paraId="5525C4AD" w14:textId="5E338237"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If you have questions about the information that needs to be added where highlighted in </w:t>
      </w:r>
      <w:r w:rsidRPr="004F44F1">
        <w:rPr>
          <w:rFonts w:ascii="Arial" w:hAnsi="Arial" w:cs="Arial"/>
          <w:i/>
          <w:iCs/>
          <w:highlight w:val="yellow"/>
        </w:rPr>
        <w:t>yellow</w:t>
      </w:r>
      <w:r w:rsidRPr="004F44F1">
        <w:rPr>
          <w:rFonts w:ascii="Arial" w:hAnsi="Arial" w:cs="Arial"/>
          <w:i/>
          <w:iCs/>
        </w:rPr>
        <w:t xml:space="preserve">, please contact the British Council’s Information Governance &amp; Risk Management Team </w:t>
      </w:r>
      <w:r w:rsidRPr="004F44F1">
        <w:rPr>
          <w:rFonts w:ascii="Arial" w:hAnsi="Arial" w:cs="Arial"/>
          <w:i/>
          <w:iCs/>
          <w:noProof/>
        </w:rPr>
        <w:t>(</w:t>
      </w:r>
      <w:hyperlink r:id="rId16"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w:t>
      </w:r>
    </w:p>
    <w:p w14:paraId="24F706AD"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Delete these guidance notes before finalising and signing the Agreement.]</w:t>
      </w:r>
    </w:p>
    <w:p w14:paraId="33C7EEEB" w14:textId="77777777" w:rsidR="00AA2D32" w:rsidRPr="004F44F1" w:rsidRDefault="00AA2D32" w:rsidP="004F44F1">
      <w:pPr>
        <w:spacing w:before="60" w:after="160" w:line="276" w:lineRule="auto"/>
        <w:rPr>
          <w:rFonts w:cs="Arial"/>
          <w:szCs w:val="22"/>
        </w:rPr>
      </w:pPr>
    </w:p>
    <w:p w14:paraId="18257F92" w14:textId="77777777" w:rsidR="00AA2D32" w:rsidRPr="004F44F1" w:rsidRDefault="00AA2D32" w:rsidP="004F44F1">
      <w:pPr>
        <w:spacing w:before="60" w:after="160" w:line="276" w:lineRule="auto"/>
        <w:rPr>
          <w:rFonts w:cs="Arial"/>
          <w:b/>
          <w:noProof/>
          <w:szCs w:val="22"/>
        </w:rPr>
      </w:pPr>
      <w:r w:rsidRPr="004F44F1">
        <w:rPr>
          <w:rFonts w:cs="Arial"/>
          <w:b/>
          <w:noProof/>
          <w:szCs w:val="22"/>
        </w:rPr>
        <w:br w:type="page"/>
      </w:r>
    </w:p>
    <w:p w14:paraId="719BC17A" w14:textId="77777777" w:rsidR="00AA2D32" w:rsidRPr="007C7B0E" w:rsidRDefault="00AA2D32" w:rsidP="004F44F1">
      <w:pPr>
        <w:spacing w:before="60" w:after="160" w:line="276" w:lineRule="auto"/>
        <w:jc w:val="center"/>
        <w:rPr>
          <w:rFonts w:cs="Arial"/>
          <w:bCs/>
          <w:noProof/>
          <w:szCs w:val="22"/>
          <w:u w:val="single"/>
        </w:rPr>
      </w:pPr>
      <w:r w:rsidRPr="007C7B0E">
        <w:rPr>
          <w:rFonts w:cs="Arial"/>
          <w:bCs/>
          <w:noProof/>
          <w:szCs w:val="22"/>
          <w:u w:val="single"/>
        </w:rPr>
        <w:lastRenderedPageBreak/>
        <w:t>Part C</w:t>
      </w:r>
    </w:p>
    <w:p w14:paraId="7F5A636C" w14:textId="77777777" w:rsidR="00AA2D32" w:rsidRPr="007C223A" w:rsidRDefault="00AA2D32" w:rsidP="004F44F1">
      <w:pPr>
        <w:spacing w:before="60" w:after="160" w:line="276" w:lineRule="auto"/>
        <w:jc w:val="center"/>
        <w:rPr>
          <w:rFonts w:cs="Arial"/>
          <w:b/>
          <w:noProof/>
          <w:sz w:val="20"/>
        </w:rPr>
      </w:pPr>
      <w:r w:rsidRPr="007C223A">
        <w:rPr>
          <w:rFonts w:cs="Arial"/>
          <w:b/>
          <w:noProof/>
          <w:sz w:val="20"/>
        </w:rPr>
        <w:t>STANDARD CONTRACTUAL CLAUSES</w:t>
      </w:r>
    </w:p>
    <w:p w14:paraId="49A51B0C" w14:textId="77777777" w:rsidR="00AA2D32" w:rsidRPr="007C223A" w:rsidRDefault="00AA2D32" w:rsidP="004F44F1">
      <w:pPr>
        <w:spacing w:before="60" w:after="160" w:line="276" w:lineRule="auto"/>
        <w:jc w:val="center"/>
        <w:rPr>
          <w:rFonts w:cs="Arial"/>
          <w:b/>
          <w:noProof/>
          <w:sz w:val="20"/>
        </w:rPr>
      </w:pPr>
    </w:p>
    <w:p w14:paraId="5E0B7C17"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t>SECTION I</w:t>
      </w:r>
    </w:p>
    <w:p w14:paraId="79A46B4C"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w:t>
      </w:r>
    </w:p>
    <w:p w14:paraId="33B546DC" w14:textId="77777777" w:rsidR="00AA2D32" w:rsidRPr="007C223A" w:rsidRDefault="00AA2D32" w:rsidP="004F44F1">
      <w:pPr>
        <w:keepNext/>
        <w:spacing w:before="60" w:after="160" w:line="276" w:lineRule="auto"/>
        <w:jc w:val="center"/>
        <w:rPr>
          <w:rFonts w:cs="Arial"/>
          <w:b/>
          <w:i/>
          <w:noProof/>
          <w:sz w:val="20"/>
        </w:rPr>
      </w:pPr>
      <w:r w:rsidRPr="007C223A">
        <w:rPr>
          <w:rFonts w:cs="Arial"/>
          <w:b/>
          <w:i/>
          <w:noProof/>
          <w:sz w:val="20"/>
        </w:rPr>
        <w:t xml:space="preserve">Purpose and scope </w:t>
      </w:r>
    </w:p>
    <w:p w14:paraId="4C6C3053" w14:textId="77777777" w:rsidR="00AA2D32" w:rsidRPr="007C223A" w:rsidRDefault="00AA2D32" w:rsidP="004F44F1">
      <w:pPr>
        <w:numPr>
          <w:ilvl w:val="1"/>
          <w:numId w:val="51"/>
        </w:numPr>
        <w:spacing w:before="60" w:after="160" w:line="276" w:lineRule="auto"/>
        <w:jc w:val="left"/>
        <w:rPr>
          <w:rFonts w:cs="Arial"/>
          <w:noProof/>
          <w:sz w:val="20"/>
        </w:rPr>
      </w:pPr>
      <w:r w:rsidRPr="007C223A">
        <w:rPr>
          <w:rFonts w:cs="Arial"/>
          <w:noProof/>
          <w:sz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D86C826"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w:t>
      </w:r>
    </w:p>
    <w:p w14:paraId="66B95E80"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natural or legal person(s), public authority/ies, agency/ies or other body/ies (hereinafter “</w:t>
      </w:r>
      <w:r w:rsidRPr="007C223A">
        <w:rPr>
          <w:rFonts w:cs="Arial"/>
          <w:b/>
          <w:bCs/>
          <w:noProof/>
          <w:sz w:val="20"/>
        </w:rPr>
        <w:t>entity/ies</w:t>
      </w:r>
      <w:r w:rsidRPr="007C223A">
        <w:rPr>
          <w:rFonts w:cs="Arial"/>
          <w:noProof/>
          <w:sz w:val="20"/>
        </w:rPr>
        <w:t>”) transferring the personal data, as listed in Annex I.A. (hereinafter each “</w:t>
      </w:r>
      <w:r w:rsidRPr="007C223A">
        <w:rPr>
          <w:rFonts w:cs="Arial"/>
          <w:b/>
          <w:bCs/>
          <w:noProof/>
          <w:sz w:val="20"/>
        </w:rPr>
        <w:t>data exporter</w:t>
      </w:r>
      <w:r w:rsidRPr="007C223A">
        <w:rPr>
          <w:rFonts w:cs="Arial"/>
          <w:noProof/>
          <w:sz w:val="20"/>
        </w:rPr>
        <w:t>”), and</w:t>
      </w:r>
    </w:p>
    <w:p w14:paraId="706B48B6"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entity/ies in a third country receiving the personal data from the data exporter, directly or indirectly via another entity also Party to these Clauses, as listed in Annex I.A. (hereinafter each “</w:t>
      </w:r>
      <w:r w:rsidRPr="007C223A">
        <w:rPr>
          <w:rFonts w:cs="Arial"/>
          <w:b/>
          <w:bCs/>
          <w:noProof/>
          <w:sz w:val="20"/>
        </w:rPr>
        <w:t>data importer</w:t>
      </w:r>
      <w:r w:rsidRPr="007C223A">
        <w:rPr>
          <w:rFonts w:cs="Arial"/>
          <w:noProof/>
          <w:sz w:val="20"/>
        </w:rPr>
        <w:t>”)</w:t>
      </w:r>
    </w:p>
    <w:p w14:paraId="5ED163C1" w14:textId="77777777" w:rsidR="00AA2D32" w:rsidRPr="007C223A" w:rsidRDefault="00AA2D32" w:rsidP="004F44F1">
      <w:pPr>
        <w:numPr>
          <w:ilvl w:val="1"/>
          <w:numId w:val="0"/>
        </w:numPr>
        <w:spacing w:before="60" w:after="160" w:line="276" w:lineRule="auto"/>
        <w:ind w:left="850"/>
        <w:rPr>
          <w:rFonts w:cs="Arial"/>
          <w:noProof/>
          <w:sz w:val="20"/>
        </w:rPr>
      </w:pPr>
      <w:r w:rsidRPr="007C223A">
        <w:rPr>
          <w:rFonts w:cs="Arial"/>
          <w:noProof/>
          <w:sz w:val="20"/>
        </w:rPr>
        <w:t>have agreed to these standard contractual clauses (hereinafter: “</w:t>
      </w:r>
      <w:r w:rsidRPr="007C223A">
        <w:rPr>
          <w:rFonts w:cs="Arial"/>
          <w:b/>
          <w:bCs/>
          <w:noProof/>
          <w:sz w:val="20"/>
        </w:rPr>
        <w:t>Clauses</w:t>
      </w:r>
      <w:r w:rsidRPr="007C223A">
        <w:rPr>
          <w:rFonts w:cs="Arial"/>
          <w:noProof/>
          <w:sz w:val="20"/>
        </w:rPr>
        <w:t xml:space="preserve">”). </w:t>
      </w:r>
    </w:p>
    <w:p w14:paraId="21ECC3D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These Clauses apply with respect to the transfer of personal data as specified in Annex I.B. </w:t>
      </w:r>
    </w:p>
    <w:p w14:paraId="1322226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Appendix to these Clauses containing the Annexes referred to therein forms an integral part of these Clauses.</w:t>
      </w:r>
    </w:p>
    <w:p w14:paraId="1F8F1A65"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2</w:t>
      </w:r>
    </w:p>
    <w:p w14:paraId="4FF45F05" w14:textId="77777777" w:rsidR="00AA2D32" w:rsidRPr="007C223A" w:rsidRDefault="00AA2D32" w:rsidP="004F44F1">
      <w:pPr>
        <w:keepNext/>
        <w:spacing w:before="60" w:after="160" w:line="276" w:lineRule="auto"/>
        <w:jc w:val="center"/>
        <w:rPr>
          <w:rFonts w:cs="Arial"/>
          <w:b/>
          <w:i/>
          <w:noProof/>
          <w:sz w:val="20"/>
        </w:rPr>
      </w:pPr>
      <w:r w:rsidRPr="007C223A">
        <w:rPr>
          <w:rFonts w:cs="Arial"/>
          <w:b/>
          <w:i/>
          <w:noProof/>
          <w:sz w:val="20"/>
        </w:rPr>
        <w:t>Effect and invariability of the Clauses</w:t>
      </w:r>
    </w:p>
    <w:p w14:paraId="6CEE23D9" w14:textId="77777777" w:rsidR="00AA2D32" w:rsidRPr="007C223A" w:rsidRDefault="00AA2D32" w:rsidP="004F44F1">
      <w:pPr>
        <w:numPr>
          <w:ilvl w:val="5"/>
          <w:numId w:val="50"/>
        </w:numPr>
        <w:tabs>
          <w:tab w:val="num" w:pos="851"/>
        </w:tabs>
        <w:spacing w:before="60" w:after="160" w:line="276" w:lineRule="auto"/>
        <w:ind w:left="851" w:hanging="851"/>
        <w:jc w:val="left"/>
        <w:rPr>
          <w:rFonts w:cs="Arial"/>
          <w:noProof/>
          <w:sz w:val="20"/>
        </w:rPr>
      </w:pPr>
      <w:r w:rsidRPr="007C223A">
        <w:rPr>
          <w:rFonts w:cs="Arial"/>
          <w:noProof/>
          <w:sz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06E21E4B" w14:textId="77777777" w:rsidR="00AA2D32" w:rsidRPr="007C223A" w:rsidRDefault="00AA2D32" w:rsidP="004F44F1">
      <w:pPr>
        <w:numPr>
          <w:ilvl w:val="5"/>
          <w:numId w:val="50"/>
        </w:numPr>
        <w:tabs>
          <w:tab w:val="num" w:pos="851"/>
        </w:tabs>
        <w:spacing w:before="60" w:after="160" w:line="276" w:lineRule="auto"/>
        <w:ind w:left="851" w:hanging="851"/>
        <w:jc w:val="left"/>
        <w:rPr>
          <w:rFonts w:cs="Arial"/>
          <w:noProof/>
          <w:sz w:val="20"/>
        </w:rPr>
      </w:pPr>
      <w:r w:rsidRPr="007C223A">
        <w:rPr>
          <w:rFonts w:cs="Arial"/>
          <w:noProof/>
          <w:sz w:val="20"/>
        </w:rPr>
        <w:t>These Clauses are without prejudice to obligations to which the data exporter is subject by virtue of Regulation (EU) 2016/679.</w:t>
      </w:r>
    </w:p>
    <w:p w14:paraId="2BB0CA6F"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lastRenderedPageBreak/>
        <w:t>Clause 3</w:t>
      </w:r>
    </w:p>
    <w:p w14:paraId="3852DE17" w14:textId="77777777" w:rsidR="00AA2D32" w:rsidRPr="007C223A" w:rsidRDefault="00AA2D32" w:rsidP="004F44F1">
      <w:pPr>
        <w:keepNext/>
        <w:spacing w:before="60" w:after="160" w:line="276" w:lineRule="auto"/>
        <w:jc w:val="center"/>
        <w:rPr>
          <w:rFonts w:cs="Arial"/>
          <w:b/>
          <w:i/>
          <w:noProof/>
          <w:sz w:val="20"/>
        </w:rPr>
      </w:pPr>
      <w:r w:rsidRPr="007C223A">
        <w:rPr>
          <w:rFonts w:cs="Arial"/>
          <w:b/>
          <w:i/>
          <w:noProof/>
          <w:sz w:val="20"/>
        </w:rPr>
        <w:t>Third-party beneficiaries</w:t>
      </w:r>
    </w:p>
    <w:p w14:paraId="5E1EE30F" w14:textId="77777777" w:rsidR="00AA2D32" w:rsidRPr="007C223A" w:rsidRDefault="00AA2D32" w:rsidP="004F44F1">
      <w:pPr>
        <w:numPr>
          <w:ilvl w:val="1"/>
          <w:numId w:val="48"/>
        </w:numPr>
        <w:spacing w:before="60" w:after="160" w:line="276" w:lineRule="auto"/>
        <w:jc w:val="left"/>
        <w:rPr>
          <w:rFonts w:cs="Arial"/>
          <w:noProof/>
          <w:sz w:val="20"/>
        </w:rPr>
      </w:pPr>
      <w:r w:rsidRPr="007C223A">
        <w:rPr>
          <w:rFonts w:cs="Arial"/>
          <w:noProof/>
          <w:sz w:val="20"/>
        </w:rPr>
        <w:t>Data subjects may invoke and enforce these Clauses, as third-party beneficiaries, against the data exporter and/or data importer, with the following exceptions:</w:t>
      </w:r>
    </w:p>
    <w:p w14:paraId="61F993F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 Clause 2, Clause 3, Clause 6, Clause 7;</w:t>
      </w:r>
    </w:p>
    <w:p w14:paraId="3EAE1238"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Clause 8 - Clause 8.1(b), 8.9(a), (c), (d) and (e); </w:t>
      </w:r>
    </w:p>
    <w:p w14:paraId="36FDBD9E"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Clause 9 - Clause 9(a), (c), (d) and (e); </w:t>
      </w:r>
    </w:p>
    <w:p w14:paraId="3F6036FB"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12 - Clause 12(a), (d) and (f);</w:t>
      </w:r>
    </w:p>
    <w:p w14:paraId="692A1A31"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13;</w:t>
      </w:r>
    </w:p>
    <w:p w14:paraId="0F3BAFEE"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15.1(c), (d) and (e);</w:t>
      </w:r>
    </w:p>
    <w:p w14:paraId="7FD90709"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16(e);</w:t>
      </w:r>
    </w:p>
    <w:p w14:paraId="43EFF2B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18 - Clause 18(a) and (b).</w:t>
      </w:r>
    </w:p>
    <w:p w14:paraId="673EEF2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Paragraph (a) is without prejudice to rights of data subjects under Regulation (EU) 2016/679.</w:t>
      </w:r>
    </w:p>
    <w:p w14:paraId="7468BBF9"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4</w:t>
      </w:r>
    </w:p>
    <w:p w14:paraId="71002A61"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Interpretation</w:t>
      </w:r>
    </w:p>
    <w:p w14:paraId="2E66ACDF" w14:textId="77777777" w:rsidR="00AA2D32" w:rsidRPr="007C223A" w:rsidRDefault="00AA2D32" w:rsidP="004F44F1">
      <w:pPr>
        <w:numPr>
          <w:ilvl w:val="1"/>
          <w:numId w:val="35"/>
        </w:numPr>
        <w:spacing w:before="60" w:after="160" w:line="276" w:lineRule="auto"/>
        <w:jc w:val="left"/>
        <w:rPr>
          <w:rFonts w:cs="Arial"/>
          <w:noProof/>
          <w:sz w:val="20"/>
        </w:rPr>
      </w:pPr>
      <w:r w:rsidRPr="007C223A">
        <w:rPr>
          <w:rFonts w:cs="Arial"/>
          <w:noProof/>
          <w:sz w:val="20"/>
        </w:rPr>
        <w:t>Where these Clauses use terms that are defined in Regulation (EU) 2016/679, those terms shall have the same meaning as in that Regulation.</w:t>
      </w:r>
    </w:p>
    <w:p w14:paraId="3402B490"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These Clauses shall be read and interpreted in the light of the provisions of Regulation (EU) 2016/679.</w:t>
      </w:r>
    </w:p>
    <w:p w14:paraId="66D5D213"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These Clauses shall not be interpreted in a way that conflicts with rights and obligations provided for in Regulation (EU) 2016/679. </w:t>
      </w:r>
    </w:p>
    <w:p w14:paraId="33E913F8"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5</w:t>
      </w:r>
    </w:p>
    <w:p w14:paraId="0FAFEE9C"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Hierarchy</w:t>
      </w:r>
    </w:p>
    <w:p w14:paraId="6B617E28" w14:textId="77777777" w:rsidR="00AA2D32" w:rsidRPr="007C223A" w:rsidRDefault="00AA2D32" w:rsidP="004F44F1">
      <w:pPr>
        <w:spacing w:before="60" w:after="160" w:line="276" w:lineRule="auto"/>
        <w:rPr>
          <w:rFonts w:cs="Arial"/>
          <w:noProof/>
          <w:sz w:val="20"/>
        </w:rPr>
      </w:pPr>
      <w:r w:rsidRPr="007C223A">
        <w:rPr>
          <w:rFonts w:cs="Arial"/>
          <w:noProof/>
          <w:sz w:val="20"/>
        </w:rPr>
        <w:t>In the event of a contradiction between these Clauses and the provisions of related agreements between the Parties, existing at the time these Clauses are agreed or entered into thereafter, these Clauses shall prevail.</w:t>
      </w:r>
    </w:p>
    <w:p w14:paraId="1631BA2C"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6</w:t>
      </w:r>
    </w:p>
    <w:p w14:paraId="0CBFE45B"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Description of the transfer(s)</w:t>
      </w:r>
    </w:p>
    <w:p w14:paraId="38A83DA4" w14:textId="77777777" w:rsidR="00AA2D32" w:rsidRPr="007C223A" w:rsidRDefault="00AA2D32" w:rsidP="004F44F1">
      <w:pPr>
        <w:spacing w:before="60" w:after="160" w:line="276" w:lineRule="auto"/>
        <w:rPr>
          <w:rFonts w:cs="Arial"/>
          <w:noProof/>
          <w:sz w:val="20"/>
        </w:rPr>
      </w:pPr>
      <w:r w:rsidRPr="007C223A">
        <w:rPr>
          <w:rFonts w:cs="Arial"/>
          <w:noProof/>
          <w:sz w:val="20"/>
        </w:rPr>
        <w:t>The details of the transfer(s), and in particular the categories of personal data that are transferred and the purpose(s) for which they are transferred, are specified in Annex I.B.</w:t>
      </w:r>
    </w:p>
    <w:p w14:paraId="29519A77"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lastRenderedPageBreak/>
        <w:t>Clause 7 - Optional</w:t>
      </w:r>
    </w:p>
    <w:p w14:paraId="3A9F918F" w14:textId="77777777" w:rsidR="00AA2D32" w:rsidRPr="007C223A" w:rsidRDefault="00AA2D32" w:rsidP="004F44F1">
      <w:pPr>
        <w:keepNext/>
        <w:numPr>
          <w:ilvl w:val="1"/>
          <w:numId w:val="0"/>
        </w:numPr>
        <w:spacing w:before="60" w:after="160" w:line="276" w:lineRule="auto"/>
        <w:jc w:val="center"/>
        <w:rPr>
          <w:rFonts w:cs="Arial"/>
          <w:b/>
          <w:i/>
          <w:noProof/>
          <w:sz w:val="20"/>
        </w:rPr>
      </w:pPr>
      <w:r w:rsidRPr="007C223A">
        <w:rPr>
          <w:rFonts w:cs="Arial"/>
          <w:b/>
          <w:i/>
          <w:noProof/>
          <w:sz w:val="20"/>
        </w:rPr>
        <w:t>Docking clause</w:t>
      </w:r>
    </w:p>
    <w:p w14:paraId="169FFBFC" w14:textId="77777777" w:rsidR="00AA2D32" w:rsidRPr="007C223A" w:rsidRDefault="00AA2D32" w:rsidP="004F44F1">
      <w:pPr>
        <w:numPr>
          <w:ilvl w:val="1"/>
          <w:numId w:val="36"/>
        </w:numPr>
        <w:spacing w:before="60" w:after="160" w:line="276" w:lineRule="auto"/>
        <w:jc w:val="left"/>
        <w:rPr>
          <w:rFonts w:cs="Arial"/>
          <w:noProof/>
          <w:sz w:val="20"/>
        </w:rPr>
      </w:pPr>
      <w:r w:rsidRPr="007C223A">
        <w:rPr>
          <w:rFonts w:cs="Arial"/>
          <w:noProof/>
          <w:sz w:val="20"/>
        </w:rPr>
        <w:t xml:space="preserve">An entity that is not a Party to these Clauses may, with the agreement of the Parties, accede to these Clauses at any time, either as a data exporter or as a data importer, by completing the Appendix and signing Annex I.A.  </w:t>
      </w:r>
    </w:p>
    <w:p w14:paraId="1292AEA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Once it has completed the Appendix and signed Annex I.A, the acceding entity shall become a Party to these Clauses and have the rights and obligations of a data exporter or data importer in accordance with its designation in Annex I.A.</w:t>
      </w:r>
    </w:p>
    <w:p w14:paraId="204296F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acceding entity shall have no rights or obligations arising under these Clauses from the period prior to becoming a Party.</w:t>
      </w:r>
    </w:p>
    <w:p w14:paraId="35A6E703" w14:textId="77777777" w:rsidR="00AA2D32" w:rsidRPr="007C223A" w:rsidRDefault="00AA2D32" w:rsidP="004F44F1">
      <w:pPr>
        <w:spacing w:before="60" w:after="160" w:line="276" w:lineRule="auto"/>
        <w:rPr>
          <w:rFonts w:cs="Arial"/>
          <w:noProof/>
          <w:sz w:val="20"/>
        </w:rPr>
      </w:pPr>
    </w:p>
    <w:p w14:paraId="5EF93109"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t>SECTION II – OBLIGATIONS OF THE PARTIES</w:t>
      </w:r>
    </w:p>
    <w:p w14:paraId="18DB0309"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8</w:t>
      </w:r>
    </w:p>
    <w:p w14:paraId="25101ECD"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Data protection safeguards</w:t>
      </w:r>
    </w:p>
    <w:p w14:paraId="767A7097"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523E540E"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8.1</w:t>
      </w:r>
      <w:r w:rsidRPr="007C223A">
        <w:rPr>
          <w:rFonts w:cs="Arial"/>
          <w:b/>
          <w:noProof/>
          <w:sz w:val="20"/>
        </w:rPr>
        <w:tab/>
        <w:t>Instructions</w:t>
      </w:r>
    </w:p>
    <w:p w14:paraId="3C2B7906" w14:textId="77777777" w:rsidR="00AA2D32" w:rsidRPr="007C223A" w:rsidRDefault="00AA2D32" w:rsidP="004F44F1">
      <w:pPr>
        <w:numPr>
          <w:ilvl w:val="1"/>
          <w:numId w:val="37"/>
        </w:numPr>
        <w:spacing w:before="60" w:after="160" w:line="276" w:lineRule="auto"/>
        <w:jc w:val="left"/>
        <w:rPr>
          <w:rFonts w:cs="Arial"/>
          <w:noProof/>
          <w:sz w:val="20"/>
        </w:rPr>
      </w:pPr>
      <w:r w:rsidRPr="007C223A">
        <w:rPr>
          <w:rFonts w:cs="Arial"/>
          <w:noProof/>
          <w:sz w:val="20"/>
        </w:rPr>
        <w:t>The data importer shall process the personal data only on documented instructions from the data exporter. The data exporter may give such instructions throughout the duration of the contract.</w:t>
      </w:r>
    </w:p>
    <w:p w14:paraId="6ACEB025"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immediately inform the data exporter if it is unable to follow those instructions. </w:t>
      </w:r>
    </w:p>
    <w:p w14:paraId="16487AE6"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8.2</w:t>
      </w:r>
      <w:r w:rsidRPr="007C223A">
        <w:rPr>
          <w:rFonts w:cs="Arial"/>
          <w:b/>
          <w:noProof/>
          <w:sz w:val="20"/>
        </w:rPr>
        <w:tab/>
        <w:t>Purpose limitation</w:t>
      </w:r>
    </w:p>
    <w:p w14:paraId="759F7BFA"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The data importer shall process the personal data only for the specific purpose(s) of the transfer, as set out in Annex I.B, unless on further instructions from the data exporter. </w:t>
      </w:r>
    </w:p>
    <w:p w14:paraId="02642F65"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8.3</w:t>
      </w:r>
      <w:r w:rsidRPr="007C223A">
        <w:rPr>
          <w:rFonts w:cs="Arial"/>
          <w:b/>
          <w:noProof/>
          <w:sz w:val="20"/>
        </w:rPr>
        <w:tab/>
        <w:t xml:space="preserve">Transparency </w:t>
      </w:r>
    </w:p>
    <w:p w14:paraId="587AD5AF"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7B6489EB"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8.4</w:t>
      </w:r>
      <w:r w:rsidRPr="007C223A">
        <w:rPr>
          <w:rFonts w:cs="Arial"/>
          <w:b/>
          <w:noProof/>
          <w:sz w:val="20"/>
        </w:rPr>
        <w:tab/>
        <w:t>Accuracy</w:t>
      </w:r>
    </w:p>
    <w:p w14:paraId="5B0BEA11" w14:textId="77777777" w:rsidR="00AA2D32" w:rsidRPr="007C223A" w:rsidRDefault="00AA2D32" w:rsidP="004F44F1">
      <w:pPr>
        <w:spacing w:before="60" w:after="160" w:line="276" w:lineRule="auto"/>
        <w:rPr>
          <w:rFonts w:cs="Arial"/>
          <w:noProof/>
          <w:sz w:val="20"/>
        </w:rPr>
      </w:pPr>
      <w:r w:rsidRPr="007C223A">
        <w:rPr>
          <w:rFonts w:cs="Arial"/>
          <w:noProof/>
          <w:sz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731F6504"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lastRenderedPageBreak/>
        <w:t>8.5</w:t>
      </w:r>
      <w:r w:rsidRPr="007C223A">
        <w:rPr>
          <w:rFonts w:cs="Arial"/>
          <w:b/>
          <w:noProof/>
          <w:sz w:val="20"/>
        </w:rPr>
        <w:tab/>
        <w:t>Duration of processing and erasure or return of data</w:t>
      </w:r>
    </w:p>
    <w:p w14:paraId="1673384D"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5D43A089"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8.6</w:t>
      </w:r>
      <w:r w:rsidRPr="007C223A">
        <w:rPr>
          <w:rFonts w:cs="Arial"/>
          <w:b/>
          <w:noProof/>
          <w:sz w:val="20"/>
        </w:rPr>
        <w:tab/>
        <w:t>Security of processing</w:t>
      </w:r>
    </w:p>
    <w:p w14:paraId="06729B50" w14:textId="77777777" w:rsidR="00AA2D32" w:rsidRPr="007C223A" w:rsidRDefault="00AA2D32" w:rsidP="004F44F1">
      <w:pPr>
        <w:numPr>
          <w:ilvl w:val="1"/>
          <w:numId w:val="38"/>
        </w:numPr>
        <w:spacing w:before="60" w:after="160" w:line="276" w:lineRule="auto"/>
        <w:jc w:val="left"/>
        <w:rPr>
          <w:rFonts w:cs="Arial"/>
          <w:noProof/>
          <w:sz w:val="20"/>
        </w:rPr>
      </w:pPr>
      <w:r w:rsidRPr="007C223A">
        <w:rPr>
          <w:rFonts w:cs="Arial"/>
          <w:noProof/>
          <w:sz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7C223A">
        <w:rPr>
          <w:rFonts w:cs="Arial"/>
          <w:b/>
          <w:bCs/>
          <w:noProof/>
          <w:sz w:val="20"/>
        </w:rPr>
        <w:t>personal data breach</w:t>
      </w:r>
      <w:r w:rsidRPr="007C223A">
        <w:rPr>
          <w:rFonts w:cs="Arial"/>
          <w:noProof/>
          <w:sz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75BD02F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6F285CDA"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7A7F193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78F672B2" w14:textId="77777777" w:rsidR="00AA2D32" w:rsidRPr="007C223A" w:rsidRDefault="00AA2D32" w:rsidP="004F44F1">
      <w:pPr>
        <w:keepNext/>
        <w:spacing w:before="60" w:after="160" w:line="276" w:lineRule="auto"/>
        <w:ind w:left="851" w:hanging="851"/>
        <w:rPr>
          <w:rFonts w:cs="Arial"/>
          <w:b/>
          <w:noProof/>
          <w:sz w:val="20"/>
        </w:rPr>
      </w:pPr>
      <w:r w:rsidRPr="007C223A">
        <w:rPr>
          <w:rFonts w:cs="Arial"/>
          <w:b/>
          <w:noProof/>
          <w:sz w:val="20"/>
        </w:rPr>
        <w:lastRenderedPageBreak/>
        <w:t>8.7</w:t>
      </w:r>
      <w:r w:rsidRPr="007C223A">
        <w:rPr>
          <w:rFonts w:cs="Arial"/>
          <w:b/>
          <w:noProof/>
          <w:sz w:val="20"/>
        </w:rPr>
        <w:tab/>
        <w:t>Sensitive data</w:t>
      </w:r>
    </w:p>
    <w:p w14:paraId="219B0749" w14:textId="77777777" w:rsidR="00AA2D32" w:rsidRPr="007C223A" w:rsidRDefault="00AA2D32" w:rsidP="004F44F1">
      <w:pPr>
        <w:spacing w:before="60" w:after="160" w:line="276" w:lineRule="auto"/>
        <w:rPr>
          <w:rFonts w:cs="Arial"/>
          <w:noProof/>
          <w:sz w:val="20"/>
        </w:rPr>
      </w:pPr>
      <w:r w:rsidRPr="007C223A">
        <w:rPr>
          <w:rFonts w:cs="Arial"/>
          <w:noProof/>
          <w:sz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7C223A">
        <w:rPr>
          <w:rFonts w:cs="Arial"/>
          <w:b/>
          <w:bCs/>
          <w:noProof/>
          <w:sz w:val="20"/>
        </w:rPr>
        <w:t>sensitive data</w:t>
      </w:r>
      <w:r w:rsidRPr="007C223A">
        <w:rPr>
          <w:rFonts w:cs="Arial"/>
          <w:noProof/>
          <w:sz w:val="20"/>
        </w:rPr>
        <w:t>”), the data importer shall apply the specific restrictions and/or additional safeguards described in Annex I.B.</w:t>
      </w:r>
    </w:p>
    <w:p w14:paraId="53732F4B"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8.8</w:t>
      </w:r>
      <w:r w:rsidRPr="007C223A">
        <w:rPr>
          <w:rFonts w:cs="Arial"/>
          <w:b/>
          <w:noProof/>
          <w:sz w:val="20"/>
        </w:rPr>
        <w:tab/>
        <w:t>Onward transfers</w:t>
      </w:r>
    </w:p>
    <w:p w14:paraId="04EA3DCC" w14:textId="77777777" w:rsidR="00AA2D32" w:rsidRPr="007C223A" w:rsidRDefault="00AA2D32" w:rsidP="004F44F1">
      <w:pPr>
        <w:spacing w:before="60" w:after="160" w:line="276" w:lineRule="auto"/>
        <w:rPr>
          <w:rFonts w:cs="Arial"/>
          <w:noProof/>
          <w:sz w:val="20"/>
        </w:rPr>
      </w:pPr>
      <w:r w:rsidRPr="007C223A">
        <w:rPr>
          <w:rFonts w:cs="Arial"/>
          <w:noProof/>
          <w:sz w:val="20"/>
        </w:rPr>
        <w:t>The data importer shall only disclose the personal data to a third party on documented instructions from the data exporter. In addition, the data may only be disclosed to a third party located outside the European Union</w:t>
      </w:r>
      <w:r w:rsidRPr="007C223A">
        <w:rPr>
          <w:rFonts w:cs="Arial"/>
          <w:noProof/>
          <w:sz w:val="20"/>
          <w:vertAlign w:val="superscript"/>
        </w:rPr>
        <w:footnoteReference w:id="2"/>
      </w:r>
      <w:r w:rsidRPr="007C223A">
        <w:rPr>
          <w:rFonts w:cs="Arial"/>
          <w:noProof/>
          <w:sz w:val="20"/>
        </w:rPr>
        <w:t xml:space="preserve"> (in the same country as the data importer or in another third country, hereinafter “</w:t>
      </w:r>
      <w:r w:rsidRPr="007C223A">
        <w:rPr>
          <w:rFonts w:cs="Arial"/>
          <w:b/>
          <w:bCs/>
          <w:noProof/>
          <w:sz w:val="20"/>
        </w:rPr>
        <w:t>onward transfer</w:t>
      </w:r>
      <w:r w:rsidRPr="007C223A">
        <w:rPr>
          <w:rFonts w:cs="Arial"/>
          <w:noProof/>
          <w:sz w:val="20"/>
        </w:rPr>
        <w:t xml:space="preserve">”) if the third party is or agrees to be bound by these Clauses, under the appropriate Module, or if: </w:t>
      </w:r>
    </w:p>
    <w:p w14:paraId="29515DA7"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onward transfer is to a country benefitting from an adequacy decision pursuant to Article 45 of Regulation (EU) 2016/679 that covers the onward transfer; </w:t>
      </w:r>
    </w:p>
    <w:p w14:paraId="31829F6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third party otherwise ensures appropriate safeguards pursuant to Articles 46 or 47 Regulation of (EU) 2016/679 with respect to the processing in question;</w:t>
      </w:r>
    </w:p>
    <w:p w14:paraId="7B29A35B"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onward transfer is necessary for the establishment, exercise or defence of legal claims in the context of specific administrative, regulatory or judicial proceedings; or</w:t>
      </w:r>
    </w:p>
    <w:p w14:paraId="076CC6B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onward transfer is necessary in order to protect the vital interests of the data subject or of another natural person.</w:t>
      </w:r>
    </w:p>
    <w:p w14:paraId="730FCFEA" w14:textId="77777777" w:rsidR="00AA2D32" w:rsidRPr="007C223A" w:rsidRDefault="00AA2D32" w:rsidP="004F44F1">
      <w:pPr>
        <w:spacing w:before="60" w:after="160" w:line="276" w:lineRule="auto"/>
        <w:rPr>
          <w:rFonts w:cs="Arial"/>
          <w:noProof/>
          <w:sz w:val="20"/>
        </w:rPr>
      </w:pPr>
      <w:r w:rsidRPr="007C223A">
        <w:rPr>
          <w:rFonts w:cs="Arial"/>
          <w:noProof/>
          <w:sz w:val="20"/>
        </w:rPr>
        <w:t>Any onward transfer is subject to compliance by the data importer with all the other safeguards under these Clauses, in particular purpose limitation.</w:t>
      </w:r>
    </w:p>
    <w:p w14:paraId="40A82CC2"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8.9</w:t>
      </w:r>
      <w:r w:rsidRPr="007C223A">
        <w:rPr>
          <w:rFonts w:cs="Arial"/>
          <w:b/>
          <w:noProof/>
          <w:sz w:val="20"/>
        </w:rPr>
        <w:tab/>
        <w:t>Documentation and compliance</w:t>
      </w:r>
    </w:p>
    <w:p w14:paraId="0EC9E5EC" w14:textId="77777777" w:rsidR="00AA2D32" w:rsidRPr="007C223A" w:rsidRDefault="00AA2D32" w:rsidP="004F44F1">
      <w:pPr>
        <w:numPr>
          <w:ilvl w:val="1"/>
          <w:numId w:val="39"/>
        </w:numPr>
        <w:spacing w:before="60" w:after="160" w:line="276" w:lineRule="auto"/>
        <w:jc w:val="left"/>
        <w:rPr>
          <w:rFonts w:cs="Arial"/>
          <w:noProof/>
          <w:sz w:val="20"/>
        </w:rPr>
      </w:pPr>
      <w:r w:rsidRPr="007C223A">
        <w:rPr>
          <w:rFonts w:cs="Arial"/>
          <w:noProof/>
          <w:sz w:val="20"/>
        </w:rPr>
        <w:t xml:space="preserve">The data importer shall promptly and adequately deal with enquiries from the data exporter that relate to the processing under these Clauses. </w:t>
      </w:r>
    </w:p>
    <w:p w14:paraId="7286413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shall be able to demonstrate compliance with these Clauses. In particular, the data importer shall keep appropriate documentation on the processing activities carried out on behalf of the data exporter.</w:t>
      </w:r>
    </w:p>
    <w:p w14:paraId="238184F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AD706C5"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662B83E3"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lastRenderedPageBreak/>
        <w:t>The Parties shall make the information referred to in paragraphs (b) and (c), including the results of any audits, available to the competent supervisory authority on request.</w:t>
      </w:r>
    </w:p>
    <w:p w14:paraId="2E6F90E1"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9</w:t>
      </w:r>
    </w:p>
    <w:p w14:paraId="0915D36B"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Use of sub-processors</w:t>
      </w:r>
    </w:p>
    <w:p w14:paraId="255C74E2" w14:textId="77777777" w:rsidR="00AA2D32" w:rsidRPr="007C223A" w:rsidRDefault="00AA2D32" w:rsidP="004F44F1">
      <w:pPr>
        <w:numPr>
          <w:ilvl w:val="1"/>
          <w:numId w:val="43"/>
        </w:numPr>
        <w:spacing w:before="60" w:after="160" w:line="276" w:lineRule="auto"/>
        <w:jc w:val="left"/>
        <w:rPr>
          <w:rFonts w:cs="Arial"/>
          <w:noProof/>
          <w:sz w:val="20"/>
        </w:rPr>
      </w:pPr>
      <w:r w:rsidRPr="007C223A">
        <w:rPr>
          <w:rFonts w:cs="Arial"/>
          <w:noProof/>
          <w:sz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66FCC0BD"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7C223A">
        <w:rPr>
          <w:rStyle w:val="FootnoteReference"/>
          <w:rFonts w:eastAsia="Arial" w:cs="Arial"/>
          <w:noProof/>
          <w:sz w:val="20"/>
        </w:rPr>
        <w:footnoteReference w:id="3"/>
      </w:r>
      <w:r w:rsidRPr="007C223A">
        <w:rPr>
          <w:rFonts w:cs="Arial"/>
          <w:noProof/>
          <w:sz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097B0D2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0B503C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B5F15B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9D07282"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10</w:t>
      </w:r>
    </w:p>
    <w:p w14:paraId="6CC5B014"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Data subject rights</w:t>
      </w:r>
    </w:p>
    <w:p w14:paraId="7700DAB6" w14:textId="77777777" w:rsidR="00AA2D32" w:rsidRPr="007C223A" w:rsidRDefault="00AA2D32" w:rsidP="004F44F1">
      <w:pPr>
        <w:numPr>
          <w:ilvl w:val="1"/>
          <w:numId w:val="44"/>
        </w:numPr>
        <w:spacing w:before="60" w:after="160" w:line="276" w:lineRule="auto"/>
        <w:jc w:val="left"/>
        <w:rPr>
          <w:rFonts w:cs="Arial"/>
          <w:noProof/>
          <w:sz w:val="20"/>
        </w:rPr>
      </w:pPr>
      <w:r w:rsidRPr="007C223A">
        <w:rPr>
          <w:rFonts w:cs="Arial"/>
          <w:noProof/>
          <w:sz w:val="20"/>
        </w:rPr>
        <w:t>The data importer shall promptly notify the data exporter of any request it has received from a data subject. It shall not respond to that request itself unless it has been authorised to do so by the data exporter.</w:t>
      </w:r>
    </w:p>
    <w:p w14:paraId="76D3643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6B95632"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lastRenderedPageBreak/>
        <w:t>In fulfilling its obligations under paragraphs (a) and (b), the data importer shall comply with the instructions from the data exporter.</w:t>
      </w:r>
    </w:p>
    <w:p w14:paraId="2F2C9482"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11</w:t>
      </w:r>
    </w:p>
    <w:p w14:paraId="5C49F89F"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Redress</w:t>
      </w:r>
    </w:p>
    <w:p w14:paraId="1CD3CAD9" w14:textId="77777777" w:rsidR="00AA2D32" w:rsidRPr="007C223A" w:rsidRDefault="00AA2D32" w:rsidP="004F44F1">
      <w:pPr>
        <w:numPr>
          <w:ilvl w:val="1"/>
          <w:numId w:val="45"/>
        </w:numPr>
        <w:spacing w:before="60" w:after="160" w:line="276" w:lineRule="auto"/>
        <w:jc w:val="left"/>
        <w:rPr>
          <w:rFonts w:cs="Arial"/>
          <w:noProof/>
          <w:sz w:val="20"/>
        </w:rPr>
      </w:pPr>
      <w:r w:rsidRPr="007C223A">
        <w:rPr>
          <w:rFonts w:cs="Arial"/>
          <w:noProof/>
          <w:sz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0419AD91" w14:textId="77777777" w:rsidR="00AA2D32" w:rsidRPr="007C223A" w:rsidRDefault="00AA2D32" w:rsidP="004F44F1">
      <w:pPr>
        <w:numPr>
          <w:ilvl w:val="1"/>
          <w:numId w:val="45"/>
        </w:numPr>
        <w:spacing w:before="60" w:after="160" w:line="276" w:lineRule="auto"/>
        <w:jc w:val="left"/>
        <w:rPr>
          <w:rFonts w:cs="Arial"/>
          <w:noProof/>
          <w:sz w:val="20"/>
        </w:rPr>
      </w:pPr>
      <w:r w:rsidRPr="007C223A">
        <w:rPr>
          <w:rFonts w:cs="Arial"/>
          <w:noProof/>
          <w:sz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68245922"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Where the data subject invokes a third-party beneficiary right pursuant to Clause 3, the data importer shall accept the decision of the data subject to: </w:t>
      </w:r>
    </w:p>
    <w:p w14:paraId="557C55CD"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lodge a complaint with the supervisory authority in the Member State of his/her habitual residence or place of work, or the competent supervisory authority pursuant to Clause 13;</w:t>
      </w:r>
    </w:p>
    <w:p w14:paraId="1DF47B42"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refer the dispute to the competent courts within the meaning of Clause 18.</w:t>
      </w:r>
    </w:p>
    <w:p w14:paraId="47294807"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Parties accept that the data subject may be represented by a not-for-profit body, organisation or association under the conditions set out in Article 80(1) of Regulation (EU) 2016/679. </w:t>
      </w:r>
    </w:p>
    <w:p w14:paraId="15BCFF1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abide by a decision that is binding under the applicable EU or Member State law.</w:t>
      </w:r>
    </w:p>
    <w:p w14:paraId="0E9331A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agrees that the choice made by the data subject will not prejudice his/her substantive and procedural rights to seek remedies in accordance with applicable laws.</w:t>
      </w:r>
    </w:p>
    <w:p w14:paraId="3FE4D020"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12</w:t>
      </w:r>
    </w:p>
    <w:p w14:paraId="48112A26"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Liability</w:t>
      </w:r>
    </w:p>
    <w:p w14:paraId="558ADB6E" w14:textId="77777777" w:rsidR="00AA2D32" w:rsidRPr="007C223A" w:rsidRDefault="00AA2D32" w:rsidP="004F44F1">
      <w:pPr>
        <w:numPr>
          <w:ilvl w:val="1"/>
          <w:numId w:val="46"/>
        </w:numPr>
        <w:spacing w:before="60" w:after="160" w:line="276" w:lineRule="auto"/>
        <w:jc w:val="left"/>
        <w:rPr>
          <w:rFonts w:cs="Arial"/>
          <w:noProof/>
          <w:sz w:val="20"/>
        </w:rPr>
      </w:pPr>
      <w:r w:rsidRPr="007C223A">
        <w:rPr>
          <w:rFonts w:cs="Arial"/>
          <w:noProof/>
          <w:sz w:val="20"/>
        </w:rPr>
        <w:t xml:space="preserve">Each Party shall be liable to the other Party/ies for any damages it causes the other Party/ies by any breach of these Clauses. </w:t>
      </w:r>
    </w:p>
    <w:p w14:paraId="4B10ECD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6359F04E"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0C64CD23"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121E614E"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lastRenderedPageBreak/>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3287998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agree that if one Party is held liable under paragraph (e), it shall be entitled to claim back from the other Party/ies that part of the compensation corresponding to its / their responsibility for the damage.</w:t>
      </w:r>
    </w:p>
    <w:p w14:paraId="171A49C8"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may not invoke the conduct of a sub-processor to avoid its own liability.</w:t>
      </w:r>
    </w:p>
    <w:p w14:paraId="668D40CA"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13</w:t>
      </w:r>
    </w:p>
    <w:p w14:paraId="53FB7BFE"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Supervision</w:t>
      </w:r>
    </w:p>
    <w:p w14:paraId="71D0ADB7" w14:textId="77777777" w:rsidR="00AA2D32" w:rsidRPr="007C223A" w:rsidRDefault="00AA2D32" w:rsidP="004F44F1">
      <w:pPr>
        <w:pStyle w:val="Point0letter"/>
        <w:numPr>
          <w:ilvl w:val="1"/>
          <w:numId w:val="57"/>
        </w:numPr>
        <w:spacing w:before="60" w:after="160" w:line="276" w:lineRule="auto"/>
        <w:ind w:left="851" w:hanging="851"/>
        <w:rPr>
          <w:rFonts w:ascii="Arial" w:hAnsi="Arial" w:cs="Arial"/>
          <w:noProof/>
          <w:sz w:val="20"/>
          <w:szCs w:val="20"/>
        </w:rPr>
      </w:pPr>
      <w:r w:rsidRPr="007C223A">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6DA53BA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20C2E8E0"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t>SECTION III – LOCAL LAWS AND OBLIGATIONS IN CASE OF ACCESS BY PUBLIC AUTHORITIES</w:t>
      </w:r>
    </w:p>
    <w:p w14:paraId="706C9EAE"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14</w:t>
      </w:r>
    </w:p>
    <w:p w14:paraId="12107A17"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Local laws and practices affecting compliance with the Clauses</w:t>
      </w:r>
    </w:p>
    <w:p w14:paraId="1D288805" w14:textId="77777777" w:rsidR="00AA2D32" w:rsidRPr="007C223A" w:rsidRDefault="00AA2D32" w:rsidP="004F44F1">
      <w:pPr>
        <w:numPr>
          <w:ilvl w:val="1"/>
          <w:numId w:val="40"/>
        </w:numPr>
        <w:spacing w:before="60" w:after="160" w:line="276" w:lineRule="auto"/>
        <w:jc w:val="left"/>
        <w:rPr>
          <w:rFonts w:cs="Arial"/>
          <w:noProof/>
          <w:sz w:val="20"/>
        </w:rPr>
      </w:pPr>
      <w:r w:rsidRPr="007C223A">
        <w:rPr>
          <w:rFonts w:cs="Arial"/>
          <w:noProof/>
          <w:sz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36F6DC1E"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declare that in providing the warranty in paragraph (a), they have taken due account in particular of the following elements:</w:t>
      </w:r>
    </w:p>
    <w:p w14:paraId="37673C7F"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0E88A690"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laws and practices of the third country of destination– including those requiring the disclosure of data to public authorities or authorising access by such authorities – relevant in </w:t>
      </w:r>
      <w:r w:rsidRPr="007C223A">
        <w:rPr>
          <w:rFonts w:cs="Arial"/>
          <w:noProof/>
          <w:sz w:val="20"/>
        </w:rPr>
        <w:lastRenderedPageBreak/>
        <w:t>light of the specific circumstances of the transfer, and the applicable limitations and safeguards</w:t>
      </w:r>
      <w:r w:rsidRPr="007C223A">
        <w:rPr>
          <w:rFonts w:cs="Arial"/>
          <w:noProof/>
          <w:sz w:val="20"/>
          <w:vertAlign w:val="superscript"/>
        </w:rPr>
        <w:footnoteReference w:id="4"/>
      </w:r>
      <w:r w:rsidRPr="007C223A">
        <w:rPr>
          <w:rFonts w:cs="Arial"/>
          <w:noProof/>
          <w:sz w:val="20"/>
        </w:rPr>
        <w:t xml:space="preserve">; </w:t>
      </w:r>
    </w:p>
    <w:p w14:paraId="2B6A8E4C"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31E1C4FD"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3D4EED6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agree to document the assessment under paragraph (b) and make it available to the competent supervisory authority on request.</w:t>
      </w:r>
    </w:p>
    <w:p w14:paraId="17F6A446"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6C08BDB6"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7C223A">
        <w:rPr>
          <w:rFonts w:cs="Arial"/>
          <w:noProof/>
          <w:color w:val="444444"/>
          <w:sz w:val="20"/>
          <w:shd w:val="clear" w:color="auto" w:fill="FFFFFF"/>
        </w:rPr>
        <w:t xml:space="preserve"> </w:t>
      </w:r>
    </w:p>
    <w:p w14:paraId="2662D65F"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15</w:t>
      </w:r>
    </w:p>
    <w:p w14:paraId="38C6B9AD"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Obligations of the data importer in case of access by public authorities</w:t>
      </w:r>
    </w:p>
    <w:p w14:paraId="3ACE0068"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15.1</w:t>
      </w:r>
      <w:r w:rsidRPr="007C223A">
        <w:rPr>
          <w:rFonts w:cs="Arial"/>
          <w:b/>
          <w:noProof/>
          <w:sz w:val="20"/>
        </w:rPr>
        <w:tab/>
        <w:t>Notification</w:t>
      </w:r>
    </w:p>
    <w:p w14:paraId="0BF27877" w14:textId="77777777" w:rsidR="00AA2D32" w:rsidRPr="007C223A" w:rsidRDefault="00AA2D32" w:rsidP="004F44F1">
      <w:pPr>
        <w:numPr>
          <w:ilvl w:val="1"/>
          <w:numId w:val="41"/>
        </w:numPr>
        <w:spacing w:before="60" w:after="160" w:line="276" w:lineRule="auto"/>
        <w:jc w:val="left"/>
        <w:rPr>
          <w:rFonts w:cs="Arial"/>
          <w:noProof/>
          <w:sz w:val="20"/>
        </w:rPr>
      </w:pPr>
      <w:r w:rsidRPr="007C223A">
        <w:rPr>
          <w:rFonts w:cs="Arial"/>
          <w:noProof/>
          <w:sz w:val="20"/>
        </w:rPr>
        <w:t xml:space="preserve">The data importer agrees to notify the data exporter and, where possible, the data subject promptly (if necessary with the help of the data exporter) if it: </w:t>
      </w:r>
    </w:p>
    <w:p w14:paraId="7004292C"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receives a legally binding request from a public authority, including judicial authorities, under the laws of the country of destination for the disclosure of personal data transferred pursuant to </w:t>
      </w:r>
      <w:r w:rsidRPr="007C223A">
        <w:rPr>
          <w:rFonts w:cs="Arial"/>
          <w:noProof/>
          <w:sz w:val="20"/>
        </w:rPr>
        <w:lastRenderedPageBreak/>
        <w:t>these Clauses; such notification shall include information about the personal data requested, the requesting authority, the legal basis for the request and the response provided; or</w:t>
      </w:r>
    </w:p>
    <w:p w14:paraId="6AAC62CF"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becomes aware of any direct access by public authorities to personal data transferred pursuant to these Clauses in accordance with the laws of the country of destination; such notification shall include all information available to the importer.</w:t>
      </w:r>
    </w:p>
    <w:p w14:paraId="725799B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25B08DE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01415035"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agrees to preserve the information pursuant to paragraphs (a) to (c) for the duration of the contract and make it available to the competent supervisory authority on request. </w:t>
      </w:r>
    </w:p>
    <w:p w14:paraId="41AEC0F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Paragraphs (a) to (c) are without prejudice to the obligation of the data importer pursuant to Clause 14(e) and Clause 16 to inform the data exporter promptly where it is unable to comply with these Clauses.</w:t>
      </w:r>
    </w:p>
    <w:p w14:paraId="682CC686"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15.2</w:t>
      </w:r>
      <w:r w:rsidRPr="007C223A">
        <w:rPr>
          <w:rFonts w:cs="Arial"/>
          <w:b/>
          <w:noProof/>
          <w:sz w:val="20"/>
        </w:rPr>
        <w:tab/>
        <w:t>Review of legality and data minimisation</w:t>
      </w:r>
    </w:p>
    <w:p w14:paraId="18C8FA58" w14:textId="77777777" w:rsidR="00AA2D32" w:rsidRPr="007C223A" w:rsidRDefault="00AA2D32" w:rsidP="004F44F1">
      <w:pPr>
        <w:numPr>
          <w:ilvl w:val="1"/>
          <w:numId w:val="42"/>
        </w:numPr>
        <w:spacing w:before="60" w:after="160" w:line="276" w:lineRule="auto"/>
        <w:jc w:val="left"/>
        <w:rPr>
          <w:rFonts w:cs="Arial"/>
          <w:noProof/>
          <w:sz w:val="20"/>
        </w:rPr>
      </w:pPr>
      <w:r w:rsidRPr="007C223A">
        <w:rPr>
          <w:rFonts w:cs="Arial"/>
          <w:noProof/>
          <w:sz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7138B88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80B82C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lang w:val="en-IE"/>
        </w:rPr>
        <w:t>The data importer agrees to provide the minimum amount of information permissible when responding to a request for disclosure, based on a reasonable interpretation of the request.</w:t>
      </w:r>
    </w:p>
    <w:p w14:paraId="5CA522F9" w14:textId="77777777" w:rsidR="00AA2D32" w:rsidRPr="007C223A" w:rsidRDefault="00AA2D32" w:rsidP="004F44F1">
      <w:pPr>
        <w:spacing w:before="60" w:after="160" w:line="276" w:lineRule="auto"/>
        <w:ind w:left="850"/>
        <w:rPr>
          <w:rFonts w:cs="Arial"/>
          <w:noProof/>
          <w:sz w:val="20"/>
        </w:rPr>
      </w:pPr>
    </w:p>
    <w:p w14:paraId="463B8F03" w14:textId="77777777" w:rsidR="00AA2D32" w:rsidRPr="007C223A" w:rsidRDefault="00AA2D32" w:rsidP="004F44F1">
      <w:pPr>
        <w:keepNext/>
        <w:spacing w:before="60" w:after="160" w:line="276" w:lineRule="auto"/>
        <w:jc w:val="center"/>
        <w:rPr>
          <w:rFonts w:cs="Arial"/>
          <w:b/>
          <w:noProof/>
          <w:sz w:val="20"/>
          <w:u w:val="single"/>
        </w:rPr>
      </w:pPr>
      <w:r w:rsidRPr="007C223A">
        <w:rPr>
          <w:rFonts w:cs="Arial"/>
          <w:b/>
          <w:noProof/>
          <w:sz w:val="20"/>
          <w:u w:val="single"/>
        </w:rPr>
        <w:lastRenderedPageBreak/>
        <w:t>SECTION IV – FINAL PROVISIONS</w:t>
      </w:r>
    </w:p>
    <w:p w14:paraId="75EA36C9"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16</w:t>
      </w:r>
    </w:p>
    <w:p w14:paraId="3544AEE9" w14:textId="77777777" w:rsidR="00AA2D32" w:rsidRPr="007C223A" w:rsidRDefault="00AA2D32" w:rsidP="004F44F1">
      <w:pPr>
        <w:keepNext/>
        <w:numPr>
          <w:ilvl w:val="1"/>
          <w:numId w:val="0"/>
        </w:numPr>
        <w:spacing w:before="60" w:after="160" w:line="276" w:lineRule="auto"/>
        <w:jc w:val="center"/>
        <w:rPr>
          <w:rFonts w:cs="Arial"/>
          <w:b/>
          <w:i/>
          <w:noProof/>
          <w:sz w:val="20"/>
        </w:rPr>
      </w:pPr>
      <w:r w:rsidRPr="007C223A">
        <w:rPr>
          <w:rFonts w:cs="Arial"/>
          <w:b/>
          <w:i/>
          <w:noProof/>
          <w:sz w:val="20"/>
        </w:rPr>
        <w:t>Non-compliance with the Clauses and termination</w:t>
      </w:r>
    </w:p>
    <w:p w14:paraId="26F6FE15"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The data importer shall promptly inform the data exporter if it is unable to comply with these Clauses, for whatever reason. </w:t>
      </w:r>
    </w:p>
    <w:p w14:paraId="6C7E3282"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40649EF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exporter shall be entitled to terminate the contract, insofar as it concerns the processing of personal data under these Clauses, where:</w:t>
      </w:r>
    </w:p>
    <w:p w14:paraId="6F3409D4"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69F384"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data importer is in substantial or persistent breach of these Clauses; or</w:t>
      </w:r>
    </w:p>
    <w:p w14:paraId="0DAFDF34"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data importer fails to comply with a binding decision of a competent court or supervisory authority regarding its obligations under these Clauses.</w:t>
      </w:r>
    </w:p>
    <w:p w14:paraId="2F1295F9" w14:textId="77777777" w:rsidR="00AA2D32" w:rsidRPr="007C223A" w:rsidRDefault="00AA2D32" w:rsidP="004F44F1">
      <w:pPr>
        <w:numPr>
          <w:ilvl w:val="1"/>
          <w:numId w:val="0"/>
        </w:numPr>
        <w:spacing w:before="60" w:after="160" w:line="276" w:lineRule="auto"/>
        <w:ind w:left="850"/>
        <w:rPr>
          <w:rFonts w:cs="Arial"/>
          <w:noProof/>
          <w:sz w:val="20"/>
        </w:rPr>
      </w:pPr>
      <w:r w:rsidRPr="007C223A">
        <w:rPr>
          <w:rFonts w:cs="Arial"/>
          <w:noProof/>
          <w:sz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77104141"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45A4459C"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4A0F5A32"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17</w:t>
      </w:r>
    </w:p>
    <w:p w14:paraId="4A0418EA"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Governing law</w:t>
      </w:r>
    </w:p>
    <w:p w14:paraId="1A3CA04D"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These Clauses shall be governed by the law of one of the EU Member States, provided such law allows for third-party beneficiary rights. The Parties agree that this shall be the law of Ireland. </w:t>
      </w:r>
    </w:p>
    <w:p w14:paraId="22DE74E7"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lastRenderedPageBreak/>
        <w:t>Clause 18</w:t>
      </w:r>
    </w:p>
    <w:p w14:paraId="4B378DF8" w14:textId="77777777" w:rsidR="00AA2D32" w:rsidRPr="007C223A" w:rsidRDefault="00AA2D32" w:rsidP="004F44F1">
      <w:pPr>
        <w:keepNext/>
        <w:numPr>
          <w:ilvl w:val="1"/>
          <w:numId w:val="0"/>
        </w:numPr>
        <w:spacing w:before="60" w:after="160" w:line="276" w:lineRule="auto"/>
        <w:jc w:val="center"/>
        <w:rPr>
          <w:rFonts w:cs="Arial"/>
          <w:b/>
          <w:i/>
          <w:noProof/>
          <w:sz w:val="20"/>
        </w:rPr>
      </w:pPr>
      <w:r w:rsidRPr="007C223A">
        <w:rPr>
          <w:rFonts w:cs="Arial"/>
          <w:b/>
          <w:i/>
          <w:noProof/>
          <w:sz w:val="20"/>
        </w:rPr>
        <w:t>Choice of forum and jurisdiction</w:t>
      </w:r>
    </w:p>
    <w:p w14:paraId="2D4E4AF2" w14:textId="77777777" w:rsidR="00AA2D32" w:rsidRPr="007C223A" w:rsidRDefault="00AA2D32" w:rsidP="004F44F1">
      <w:pPr>
        <w:numPr>
          <w:ilvl w:val="1"/>
          <w:numId w:val="49"/>
        </w:numPr>
        <w:spacing w:before="60" w:after="160" w:line="276" w:lineRule="auto"/>
        <w:jc w:val="left"/>
        <w:rPr>
          <w:rFonts w:cs="Arial"/>
          <w:noProof/>
          <w:sz w:val="20"/>
        </w:rPr>
      </w:pPr>
      <w:r w:rsidRPr="007C223A">
        <w:rPr>
          <w:rFonts w:cs="Arial"/>
          <w:noProof/>
          <w:sz w:val="20"/>
        </w:rPr>
        <w:t>Any dispute arising from these Clauses shall be resolved by the courts of an EU Member State.</w:t>
      </w:r>
    </w:p>
    <w:p w14:paraId="2F9DF650"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The Parties agree that those shall be the courts of Ireland.</w:t>
      </w:r>
    </w:p>
    <w:p w14:paraId="59FF3114"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A data subject may also bring legal proceedings against the data exporter and/or data importer before the courts of the Member State in which he/she has his/her habitual residence. </w:t>
      </w:r>
    </w:p>
    <w:p w14:paraId="2E0ABA30"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The Parties agree to submit themselves to the jurisdiction of such courts.</w:t>
      </w:r>
    </w:p>
    <w:p w14:paraId="6C9588D2" w14:textId="77777777" w:rsidR="00AA2D32" w:rsidRPr="007C223A" w:rsidRDefault="00AA2D32" w:rsidP="004F44F1">
      <w:pPr>
        <w:spacing w:before="60" w:after="160" w:line="276" w:lineRule="auto"/>
        <w:rPr>
          <w:rFonts w:cs="Arial"/>
          <w:noProof/>
          <w:sz w:val="20"/>
        </w:rPr>
      </w:pPr>
      <w:r w:rsidRPr="007C223A">
        <w:rPr>
          <w:rFonts w:cs="Arial"/>
          <w:noProof/>
          <w:sz w:val="20"/>
        </w:rPr>
        <w:br w:type="page"/>
      </w:r>
    </w:p>
    <w:p w14:paraId="3FAEC1C5"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lastRenderedPageBreak/>
        <w:t xml:space="preserve">APPENDIX </w:t>
      </w:r>
    </w:p>
    <w:p w14:paraId="2E4C888C"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EXPLANATORY NOTE: </w:t>
      </w:r>
    </w:p>
    <w:p w14:paraId="491F1E81" w14:textId="77777777" w:rsidR="00AA2D32" w:rsidRPr="007C223A" w:rsidRDefault="00AA2D32" w:rsidP="004F44F1">
      <w:pPr>
        <w:spacing w:before="60" w:after="160" w:line="276" w:lineRule="auto"/>
        <w:rPr>
          <w:rFonts w:cs="Arial"/>
          <w:b/>
          <w:noProof/>
          <w:sz w:val="20"/>
          <w:u w:val="single"/>
        </w:rPr>
      </w:pPr>
      <w:r w:rsidRPr="007C223A">
        <w:rPr>
          <w:rFonts w:cs="Arial"/>
          <w:noProof/>
          <w:sz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49E204D1" w14:textId="77777777" w:rsidR="00AA2D32" w:rsidRPr="007C223A" w:rsidRDefault="00AA2D32" w:rsidP="004F44F1">
      <w:pPr>
        <w:spacing w:before="60" w:after="160" w:line="276" w:lineRule="auto"/>
        <w:rPr>
          <w:rFonts w:cs="Arial"/>
          <w:b/>
          <w:noProof/>
          <w:sz w:val="20"/>
          <w:u w:val="single"/>
        </w:rPr>
      </w:pPr>
      <w:r w:rsidRPr="007C223A">
        <w:rPr>
          <w:rFonts w:cs="Arial"/>
          <w:b/>
          <w:noProof/>
          <w:sz w:val="20"/>
          <w:u w:val="single"/>
        </w:rPr>
        <w:t>ANNEX I</w:t>
      </w:r>
    </w:p>
    <w:p w14:paraId="7EDFAA7A" w14:textId="77777777" w:rsidR="00AA2D32" w:rsidRPr="007C223A" w:rsidRDefault="00AA2D32" w:rsidP="004F44F1">
      <w:pPr>
        <w:spacing w:before="60" w:after="160" w:line="276" w:lineRule="auto"/>
        <w:ind w:left="851"/>
        <w:rPr>
          <w:rFonts w:cs="Arial"/>
          <w:b/>
          <w:noProof/>
          <w:sz w:val="20"/>
        </w:rPr>
      </w:pPr>
      <w:r w:rsidRPr="007C223A">
        <w:rPr>
          <w:rFonts w:cs="Arial"/>
          <w:b/>
          <w:noProof/>
          <w:sz w:val="20"/>
        </w:rPr>
        <w:t>A. LIST OF PARTIES</w:t>
      </w:r>
    </w:p>
    <w:p w14:paraId="659C0161" w14:textId="77777777" w:rsidR="00AA2D32" w:rsidRPr="007C223A" w:rsidRDefault="00AA2D32" w:rsidP="004F44F1">
      <w:pPr>
        <w:spacing w:before="60" w:after="160" w:line="276" w:lineRule="auto"/>
        <w:rPr>
          <w:rFonts w:cs="Arial"/>
          <w:i/>
          <w:noProof/>
          <w:sz w:val="20"/>
        </w:rPr>
      </w:pPr>
      <w:r w:rsidRPr="007C223A">
        <w:rPr>
          <w:rFonts w:cs="Arial"/>
          <w:b/>
          <w:noProof/>
          <w:sz w:val="20"/>
        </w:rPr>
        <w:t xml:space="preserve">Data exporter(s): </w:t>
      </w:r>
    </w:p>
    <w:p w14:paraId="2CEDD835" w14:textId="77777777" w:rsidR="00AA2D32" w:rsidRPr="007C223A" w:rsidRDefault="00AA2D32" w:rsidP="004F44F1">
      <w:pPr>
        <w:spacing w:before="60" w:after="160" w:line="276" w:lineRule="auto"/>
        <w:rPr>
          <w:rFonts w:cs="Arial"/>
          <w:noProof/>
          <w:sz w:val="20"/>
        </w:rPr>
      </w:pPr>
      <w:r w:rsidRPr="007C223A">
        <w:rPr>
          <w:rFonts w:cs="Arial"/>
          <w:noProof/>
          <w:sz w:val="20"/>
        </w:rPr>
        <w:t>1. Name: British Council</w:t>
      </w:r>
    </w:p>
    <w:p w14:paraId="3B8C274C" w14:textId="77777777" w:rsidR="00AA2D32" w:rsidRPr="007C223A" w:rsidRDefault="00AA2D32" w:rsidP="004F44F1">
      <w:pPr>
        <w:spacing w:before="60" w:after="160" w:line="276" w:lineRule="auto"/>
        <w:rPr>
          <w:rFonts w:cs="Arial"/>
          <w:noProof/>
          <w:sz w:val="20"/>
        </w:rPr>
      </w:pPr>
      <w:r w:rsidRPr="007C223A">
        <w:rPr>
          <w:rFonts w:cs="Arial"/>
          <w:noProof/>
          <w:sz w:val="20"/>
        </w:rPr>
        <w:t>Address: 1 Redman Place, Stratford, London E20 1JQ</w:t>
      </w:r>
    </w:p>
    <w:p w14:paraId="0ACC5160" w14:textId="77777777" w:rsidR="00AA2D32" w:rsidRPr="007C223A" w:rsidRDefault="00AA2D32" w:rsidP="004F44F1">
      <w:pPr>
        <w:spacing w:before="60" w:after="160" w:line="276" w:lineRule="auto"/>
        <w:rPr>
          <w:rFonts w:cs="Arial"/>
          <w:noProof/>
          <w:sz w:val="20"/>
        </w:rPr>
      </w:pPr>
      <w:r w:rsidRPr="007C223A">
        <w:rPr>
          <w:rFonts w:cs="Arial"/>
          <w:noProof/>
          <w:sz w:val="20"/>
        </w:rPr>
        <w:t>Contact person’s name, position and contact details: Jonathan Gray, Group Data Protection Officer (InfoGovernance@britishcouncil.org)</w:t>
      </w:r>
    </w:p>
    <w:p w14:paraId="5B5A7D48" w14:textId="77777777" w:rsidR="00AA2D32" w:rsidRPr="007C223A" w:rsidRDefault="00AA2D32" w:rsidP="004F44F1">
      <w:pPr>
        <w:spacing w:before="60" w:after="160" w:line="276" w:lineRule="auto"/>
        <w:rPr>
          <w:rFonts w:cs="Arial"/>
          <w:noProof/>
          <w:sz w:val="20"/>
        </w:rPr>
      </w:pPr>
      <w:r w:rsidRPr="007C223A">
        <w:rPr>
          <w:rFonts w:cs="Arial"/>
          <w:noProof/>
          <w:sz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9850FD8"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Signature and date: </w:t>
      </w:r>
      <w:r w:rsidRPr="007C223A">
        <w:rPr>
          <w:rFonts w:cs="Arial"/>
          <w:i/>
          <w:noProof/>
          <w:sz w:val="20"/>
          <w:highlight w:val="yellow"/>
        </w:rPr>
        <w:t>………………………..</w:t>
      </w:r>
    </w:p>
    <w:p w14:paraId="40BD9F65" w14:textId="77777777" w:rsidR="00AA2D32" w:rsidRPr="007C223A" w:rsidRDefault="00AA2D32" w:rsidP="004F44F1">
      <w:pPr>
        <w:spacing w:before="60" w:after="160" w:line="276" w:lineRule="auto"/>
        <w:rPr>
          <w:rFonts w:cs="Arial"/>
          <w:noProof/>
          <w:sz w:val="20"/>
        </w:rPr>
      </w:pPr>
      <w:r w:rsidRPr="007C223A">
        <w:rPr>
          <w:rFonts w:cs="Arial"/>
          <w:noProof/>
          <w:sz w:val="20"/>
        </w:rPr>
        <w:t>Role (controller/processor): Controller</w:t>
      </w:r>
    </w:p>
    <w:p w14:paraId="4598BBEF" w14:textId="77777777" w:rsidR="00AA2D32" w:rsidRPr="007C223A" w:rsidRDefault="00AA2D32" w:rsidP="004F44F1">
      <w:pPr>
        <w:spacing w:before="60" w:after="160" w:line="276" w:lineRule="auto"/>
        <w:rPr>
          <w:rFonts w:cs="Arial"/>
          <w:noProof/>
          <w:sz w:val="20"/>
        </w:rPr>
      </w:pPr>
    </w:p>
    <w:p w14:paraId="0F6E9C4A" w14:textId="77777777" w:rsidR="00AA2D32" w:rsidRPr="007C223A" w:rsidRDefault="00AA2D32" w:rsidP="004F44F1">
      <w:pPr>
        <w:spacing w:before="60" w:after="160" w:line="276" w:lineRule="auto"/>
        <w:rPr>
          <w:rFonts w:cs="Arial"/>
          <w:i/>
          <w:noProof/>
          <w:sz w:val="20"/>
        </w:rPr>
      </w:pPr>
      <w:r w:rsidRPr="007C223A">
        <w:rPr>
          <w:rFonts w:cs="Arial"/>
          <w:b/>
          <w:noProof/>
          <w:sz w:val="20"/>
        </w:rPr>
        <w:t xml:space="preserve">Data importer(s): </w:t>
      </w:r>
      <w:r w:rsidRPr="007C223A">
        <w:rPr>
          <w:rFonts w:cs="Arial"/>
          <w:noProof/>
          <w:sz w:val="20"/>
        </w:rPr>
        <w:t>[</w:t>
      </w:r>
      <w:r w:rsidRPr="007C223A">
        <w:rPr>
          <w:rFonts w:cs="Arial"/>
          <w:i/>
          <w:noProof/>
          <w:sz w:val="20"/>
        </w:rPr>
        <w:t>Identity and contact details of the data importer(s), including any contact person with responsibility for data protection</w:t>
      </w:r>
      <w:r w:rsidRPr="007C223A">
        <w:rPr>
          <w:rFonts w:cs="Arial"/>
          <w:iCs/>
          <w:noProof/>
          <w:sz w:val="20"/>
        </w:rPr>
        <w:t>]</w:t>
      </w:r>
    </w:p>
    <w:p w14:paraId="216E7BE8" w14:textId="77777777" w:rsidR="00AA2D32" w:rsidRPr="007C223A" w:rsidRDefault="00AA2D32" w:rsidP="004F44F1">
      <w:pPr>
        <w:spacing w:before="60" w:after="160" w:line="276" w:lineRule="auto"/>
        <w:rPr>
          <w:rFonts w:cs="Arial"/>
          <w:noProof/>
          <w:sz w:val="20"/>
        </w:rPr>
      </w:pPr>
      <w:r w:rsidRPr="007C223A">
        <w:rPr>
          <w:rFonts w:cs="Arial"/>
          <w:noProof/>
          <w:sz w:val="20"/>
        </w:rPr>
        <w:t>1. Name: The Supplier, as defined in the wider contract into which these Clauses are incorporated</w:t>
      </w:r>
    </w:p>
    <w:p w14:paraId="26942F87" w14:textId="77777777" w:rsidR="00AA2D32" w:rsidRPr="007C223A" w:rsidRDefault="00AA2D32" w:rsidP="004F44F1">
      <w:pPr>
        <w:spacing w:before="60" w:after="160" w:line="276" w:lineRule="auto"/>
        <w:rPr>
          <w:rFonts w:cs="Arial"/>
          <w:noProof/>
          <w:sz w:val="20"/>
        </w:rPr>
      </w:pPr>
      <w:r w:rsidRPr="007C223A">
        <w:rPr>
          <w:rFonts w:cs="Arial"/>
          <w:noProof/>
          <w:sz w:val="20"/>
        </w:rPr>
        <w:t>Address: As stated on the front page of the wider contract into which these Clauses are incorporated</w:t>
      </w:r>
    </w:p>
    <w:p w14:paraId="1DF00305"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Contact person’s name, position and contact details: </w:t>
      </w:r>
      <w:r w:rsidRPr="007C223A">
        <w:rPr>
          <w:rFonts w:cs="Arial"/>
          <w:i/>
          <w:noProof/>
          <w:sz w:val="20"/>
          <w:highlight w:val="yellow"/>
        </w:rPr>
        <w:t>………………………..</w:t>
      </w:r>
    </w:p>
    <w:p w14:paraId="1BB09A67"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Activities relevant to the data transferred under these Clauses: </w:t>
      </w:r>
      <w:r w:rsidRPr="007C223A">
        <w:rPr>
          <w:rFonts w:cs="Arial"/>
          <w:i/>
          <w:noProof/>
          <w:sz w:val="20"/>
          <w:highlight w:val="yellow"/>
        </w:rPr>
        <w:t>………………………..</w:t>
      </w:r>
    </w:p>
    <w:p w14:paraId="6120351C"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Signature and date: </w:t>
      </w:r>
      <w:r w:rsidRPr="007C223A">
        <w:rPr>
          <w:rFonts w:cs="Arial"/>
          <w:i/>
          <w:noProof/>
          <w:sz w:val="20"/>
          <w:highlight w:val="yellow"/>
        </w:rPr>
        <w:t>………………………..</w:t>
      </w:r>
    </w:p>
    <w:p w14:paraId="2BA26F41" w14:textId="77777777" w:rsidR="00AA2D32" w:rsidRPr="007C223A" w:rsidRDefault="00AA2D32" w:rsidP="004F44F1">
      <w:pPr>
        <w:spacing w:before="60" w:after="160" w:line="276" w:lineRule="auto"/>
        <w:rPr>
          <w:rFonts w:cs="Arial"/>
          <w:noProof/>
          <w:sz w:val="20"/>
        </w:rPr>
      </w:pPr>
      <w:r w:rsidRPr="007C223A">
        <w:rPr>
          <w:rFonts w:cs="Arial"/>
          <w:noProof/>
          <w:sz w:val="20"/>
        </w:rPr>
        <w:t>Role (controller/processor): Processor</w:t>
      </w:r>
    </w:p>
    <w:p w14:paraId="1192E2AA" w14:textId="77777777" w:rsidR="00AA2D32" w:rsidRPr="007C223A" w:rsidRDefault="00AA2D32" w:rsidP="004F44F1">
      <w:pPr>
        <w:spacing w:before="60" w:after="160" w:line="276" w:lineRule="auto"/>
        <w:rPr>
          <w:rFonts w:cs="Arial"/>
          <w:noProof/>
          <w:sz w:val="20"/>
        </w:rPr>
      </w:pPr>
    </w:p>
    <w:p w14:paraId="4B0E4343" w14:textId="42A55449" w:rsidR="00AA2D32" w:rsidRPr="007C223A" w:rsidRDefault="00AA2D32" w:rsidP="004F44F1">
      <w:pPr>
        <w:spacing w:before="60" w:after="160" w:line="276" w:lineRule="auto"/>
        <w:ind w:left="851"/>
        <w:rPr>
          <w:rFonts w:cs="Arial"/>
          <w:b/>
          <w:noProof/>
          <w:sz w:val="20"/>
        </w:rPr>
      </w:pPr>
      <w:bookmarkStart w:id="139" w:name="_Ref42601435"/>
      <w:r w:rsidRPr="007C223A">
        <w:rPr>
          <w:rFonts w:cs="Arial"/>
          <w:b/>
          <w:noProof/>
          <w:sz w:val="20"/>
        </w:rPr>
        <w:t>B. DESCRIPTION OF TRANSFER</w:t>
      </w:r>
      <w:bookmarkEnd w:id="139"/>
    </w:p>
    <w:p w14:paraId="7D374152" w14:textId="77777777" w:rsidR="00AA2D32" w:rsidRPr="007C223A" w:rsidRDefault="00AA2D32" w:rsidP="004F44F1">
      <w:pPr>
        <w:spacing w:before="60" w:after="160" w:line="276" w:lineRule="auto"/>
        <w:rPr>
          <w:rFonts w:cs="Arial"/>
          <w:i/>
          <w:noProof/>
          <w:sz w:val="20"/>
        </w:rPr>
      </w:pPr>
      <w:r w:rsidRPr="007C223A">
        <w:rPr>
          <w:rFonts w:cs="Arial"/>
          <w:i/>
          <w:noProof/>
          <w:sz w:val="20"/>
        </w:rPr>
        <w:t>Categories of data subjects whose personal data is transferred</w:t>
      </w:r>
    </w:p>
    <w:p w14:paraId="4BD1DAC7"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4CC2E506" w14:textId="77777777" w:rsidR="00AA2D32" w:rsidRPr="007C223A" w:rsidRDefault="00AA2D32" w:rsidP="004F44F1">
      <w:pPr>
        <w:spacing w:before="60" w:after="160" w:line="276" w:lineRule="auto"/>
        <w:rPr>
          <w:rFonts w:cs="Arial"/>
          <w:i/>
          <w:noProof/>
          <w:sz w:val="20"/>
        </w:rPr>
      </w:pPr>
      <w:r w:rsidRPr="007C223A">
        <w:rPr>
          <w:rFonts w:cs="Arial"/>
          <w:i/>
          <w:noProof/>
          <w:sz w:val="20"/>
        </w:rPr>
        <w:lastRenderedPageBreak/>
        <w:t>Categories of personal data transferred</w:t>
      </w:r>
    </w:p>
    <w:p w14:paraId="6BD90420"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7F801D82" w14:textId="77777777" w:rsidR="00AA2D32" w:rsidRPr="007C223A" w:rsidRDefault="00AA2D32" w:rsidP="004F44F1">
      <w:pPr>
        <w:spacing w:before="60" w:after="160" w:line="276" w:lineRule="auto"/>
        <w:rPr>
          <w:rFonts w:cs="Arial"/>
          <w:i/>
          <w:noProof/>
          <w:sz w:val="20"/>
        </w:rPr>
      </w:pPr>
      <w:r w:rsidRPr="007C223A">
        <w:rPr>
          <w:rFonts w:cs="Arial"/>
          <w:i/>
          <w:noProof/>
          <w:sz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70F8F4FE" w14:textId="77777777" w:rsidR="00AA2D32" w:rsidRPr="007C223A" w:rsidRDefault="00AA2D32" w:rsidP="004F44F1">
      <w:pPr>
        <w:spacing w:before="60" w:after="160" w:line="276" w:lineRule="auto"/>
        <w:rPr>
          <w:rFonts w:cs="Arial"/>
          <w:i/>
          <w:noProof/>
          <w:sz w:val="20"/>
        </w:rPr>
      </w:pPr>
      <w:r w:rsidRPr="007C223A">
        <w:rPr>
          <w:rFonts w:cs="Arial"/>
          <w:i/>
          <w:noProof/>
          <w:sz w:val="20"/>
          <w:highlight w:val="yellow"/>
        </w:rPr>
        <w:t>………………………..</w:t>
      </w:r>
    </w:p>
    <w:p w14:paraId="19DB9C5A" w14:textId="77777777" w:rsidR="00AA2D32" w:rsidRPr="007C223A" w:rsidRDefault="00AA2D32" w:rsidP="004F44F1">
      <w:pPr>
        <w:spacing w:before="60" w:after="160" w:line="276" w:lineRule="auto"/>
        <w:rPr>
          <w:rFonts w:cs="Arial"/>
          <w:i/>
          <w:noProof/>
          <w:sz w:val="20"/>
        </w:rPr>
      </w:pPr>
      <w:r w:rsidRPr="007C223A">
        <w:rPr>
          <w:rFonts w:cs="Arial"/>
          <w:i/>
          <w:noProof/>
          <w:sz w:val="20"/>
        </w:rPr>
        <w:t>The frequency of the transfer (e.g. whether the data is transferred on a one-off or continuous basis).</w:t>
      </w:r>
    </w:p>
    <w:p w14:paraId="1909E7B6" w14:textId="77777777" w:rsidR="00AA2D32" w:rsidRPr="007C223A" w:rsidRDefault="00AA2D32" w:rsidP="004F44F1">
      <w:pPr>
        <w:spacing w:before="60" w:after="160" w:line="276" w:lineRule="auto"/>
        <w:rPr>
          <w:rFonts w:cs="Arial"/>
          <w:i/>
          <w:noProof/>
          <w:sz w:val="20"/>
        </w:rPr>
      </w:pPr>
      <w:r w:rsidRPr="007C223A">
        <w:rPr>
          <w:rFonts w:cs="Arial"/>
          <w:i/>
          <w:noProof/>
          <w:sz w:val="20"/>
          <w:highlight w:val="yellow"/>
        </w:rPr>
        <w:t>…………………………</w:t>
      </w:r>
    </w:p>
    <w:p w14:paraId="2C0B01BE" w14:textId="77777777" w:rsidR="00AA2D32" w:rsidRPr="007C223A" w:rsidRDefault="00AA2D32" w:rsidP="004F44F1">
      <w:pPr>
        <w:spacing w:before="60" w:after="160" w:line="276" w:lineRule="auto"/>
        <w:rPr>
          <w:rFonts w:cs="Arial"/>
          <w:i/>
          <w:noProof/>
          <w:sz w:val="20"/>
        </w:rPr>
      </w:pPr>
      <w:r w:rsidRPr="007C223A">
        <w:rPr>
          <w:rFonts w:cs="Arial"/>
          <w:i/>
          <w:noProof/>
          <w:sz w:val="20"/>
        </w:rPr>
        <w:t>Nature of the processing</w:t>
      </w:r>
    </w:p>
    <w:p w14:paraId="3D4E9A95"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0B8D27B0" w14:textId="77777777" w:rsidR="00AA2D32" w:rsidRPr="007C223A" w:rsidRDefault="00AA2D32" w:rsidP="004F44F1">
      <w:pPr>
        <w:spacing w:before="60" w:after="160" w:line="276" w:lineRule="auto"/>
        <w:rPr>
          <w:rFonts w:cs="Arial"/>
          <w:i/>
          <w:noProof/>
          <w:sz w:val="20"/>
        </w:rPr>
      </w:pPr>
      <w:r w:rsidRPr="007C223A">
        <w:rPr>
          <w:rFonts w:cs="Arial"/>
          <w:i/>
          <w:noProof/>
          <w:sz w:val="20"/>
        </w:rPr>
        <w:t>Purpose(s) of the data transfer and further processing</w:t>
      </w:r>
    </w:p>
    <w:p w14:paraId="41385172"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28995955" w14:textId="77777777" w:rsidR="00AA2D32" w:rsidRPr="007C223A" w:rsidRDefault="00AA2D32" w:rsidP="004F44F1">
      <w:pPr>
        <w:spacing w:before="60" w:after="160" w:line="276" w:lineRule="auto"/>
        <w:rPr>
          <w:rFonts w:cs="Arial"/>
          <w:i/>
          <w:noProof/>
          <w:sz w:val="20"/>
        </w:rPr>
      </w:pPr>
      <w:r w:rsidRPr="007C223A">
        <w:rPr>
          <w:rFonts w:cs="Arial"/>
          <w:i/>
          <w:noProof/>
          <w:sz w:val="20"/>
        </w:rPr>
        <w:t xml:space="preserve">The period for which the personal data will be retained, or, if that is not possible, the criteria used to determine that period </w:t>
      </w:r>
    </w:p>
    <w:p w14:paraId="1E04E055"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3C1ED72C" w14:textId="77777777" w:rsidR="00AA2D32" w:rsidRPr="007C223A" w:rsidRDefault="00AA2D32" w:rsidP="004F44F1">
      <w:pPr>
        <w:spacing w:before="60" w:after="160" w:line="276" w:lineRule="auto"/>
        <w:rPr>
          <w:rFonts w:cs="Arial"/>
          <w:i/>
          <w:noProof/>
          <w:sz w:val="20"/>
        </w:rPr>
      </w:pPr>
      <w:r w:rsidRPr="007C223A">
        <w:rPr>
          <w:rFonts w:cs="Arial"/>
          <w:i/>
          <w:noProof/>
          <w:sz w:val="20"/>
        </w:rPr>
        <w:t>For transfers to (sub-) processors, also specify subject matter, nature and duration of the processing</w:t>
      </w:r>
    </w:p>
    <w:p w14:paraId="063198F7"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37C5F760" w14:textId="77777777" w:rsidR="00AA2D32" w:rsidRPr="007C223A" w:rsidRDefault="00AA2D32" w:rsidP="004F44F1">
      <w:pPr>
        <w:spacing w:before="60" w:after="160" w:line="276" w:lineRule="auto"/>
        <w:rPr>
          <w:rFonts w:cs="Arial"/>
          <w:b/>
          <w:noProof/>
          <w:sz w:val="20"/>
        </w:rPr>
      </w:pPr>
    </w:p>
    <w:p w14:paraId="40AFE7D4" w14:textId="77777777" w:rsidR="00AA2D32" w:rsidRPr="007C223A" w:rsidRDefault="00AA2D32" w:rsidP="004F44F1">
      <w:pPr>
        <w:spacing w:before="60" w:after="160" w:line="276" w:lineRule="auto"/>
        <w:ind w:left="850"/>
        <w:rPr>
          <w:rFonts w:cs="Arial"/>
          <w:b/>
          <w:noProof/>
          <w:sz w:val="20"/>
        </w:rPr>
      </w:pPr>
      <w:r w:rsidRPr="007C223A">
        <w:rPr>
          <w:rFonts w:cs="Arial"/>
          <w:b/>
          <w:noProof/>
          <w:sz w:val="20"/>
        </w:rPr>
        <w:t>C. COMPETENT SUPERVISORY AUTHORITY</w:t>
      </w:r>
    </w:p>
    <w:p w14:paraId="375D9492" w14:textId="77777777" w:rsidR="00AA2D32" w:rsidRPr="007C223A" w:rsidRDefault="00AA2D32" w:rsidP="004F44F1">
      <w:pPr>
        <w:spacing w:before="60" w:after="160" w:line="276" w:lineRule="auto"/>
        <w:rPr>
          <w:rFonts w:cs="Arial"/>
          <w:i/>
          <w:noProof/>
          <w:sz w:val="20"/>
        </w:rPr>
      </w:pPr>
      <w:r w:rsidRPr="007C223A">
        <w:rPr>
          <w:rFonts w:cs="Arial"/>
          <w:i/>
          <w:noProof/>
          <w:sz w:val="20"/>
        </w:rPr>
        <w:t>Identify the competent supervisory authority/ies in accordance with Clause 13</w:t>
      </w:r>
    </w:p>
    <w:p w14:paraId="1C1975BD" w14:textId="77777777" w:rsidR="00AA2D32" w:rsidRPr="007C223A" w:rsidRDefault="00AA2D32" w:rsidP="004F44F1">
      <w:pPr>
        <w:spacing w:before="60" w:after="160" w:line="276" w:lineRule="auto"/>
        <w:rPr>
          <w:rFonts w:cs="Arial"/>
          <w:b/>
          <w:iCs/>
          <w:noProof/>
          <w:sz w:val="20"/>
          <w:u w:val="single"/>
        </w:rPr>
      </w:pPr>
      <w:r w:rsidRPr="007C223A">
        <w:rPr>
          <w:rFonts w:cs="Arial"/>
          <w:iCs/>
          <w:noProof/>
          <w:sz w:val="20"/>
        </w:rPr>
        <w:t>Data Protection Commission of Ireland</w:t>
      </w:r>
      <w:r w:rsidRPr="007C223A">
        <w:rPr>
          <w:rFonts w:cs="Arial"/>
          <w:b/>
          <w:iCs/>
          <w:noProof/>
          <w:sz w:val="20"/>
          <w:u w:val="single"/>
        </w:rPr>
        <w:br w:type="page"/>
      </w:r>
    </w:p>
    <w:p w14:paraId="17C69F31" w14:textId="77777777" w:rsidR="00AA2D32" w:rsidRPr="007C223A" w:rsidRDefault="00AA2D32" w:rsidP="004F44F1">
      <w:pPr>
        <w:spacing w:before="60" w:after="160" w:line="276" w:lineRule="auto"/>
        <w:rPr>
          <w:rFonts w:cs="Arial"/>
          <w:b/>
          <w:noProof/>
          <w:sz w:val="20"/>
          <w:u w:val="single"/>
        </w:rPr>
      </w:pPr>
      <w:r w:rsidRPr="007C223A">
        <w:rPr>
          <w:rFonts w:cs="Arial"/>
          <w:b/>
          <w:noProof/>
          <w:sz w:val="20"/>
          <w:u w:val="single"/>
        </w:rPr>
        <w:lastRenderedPageBreak/>
        <w:t>ANNEX II - TECHNICAL AND ORGANISATIONAL MEASURES INCLUDING TECHNICAL AND ORGANISATIONAL MEASURES TO ENSURE THE SECURITY OF THE DATA</w:t>
      </w:r>
    </w:p>
    <w:p w14:paraId="39D5D1E0"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EXPLANATORY NOTE: </w:t>
      </w:r>
    </w:p>
    <w:p w14:paraId="5AE14541" w14:textId="77777777" w:rsidR="00AA2D32" w:rsidRPr="007C223A" w:rsidRDefault="00AA2D32" w:rsidP="004F44F1">
      <w:pPr>
        <w:spacing w:before="60" w:after="160" w:line="276" w:lineRule="auto"/>
        <w:rPr>
          <w:rFonts w:cs="Arial"/>
          <w:noProof/>
          <w:sz w:val="20"/>
        </w:rPr>
      </w:pPr>
      <w:r w:rsidRPr="007C223A">
        <w:rPr>
          <w:rFonts w:cs="Arial"/>
          <w:noProof/>
          <w:sz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0F2AC860" w14:textId="77777777" w:rsidR="00AA2D32" w:rsidRPr="007C223A" w:rsidRDefault="00AA2D32" w:rsidP="004F44F1">
      <w:pPr>
        <w:spacing w:before="60" w:after="160" w:line="276" w:lineRule="auto"/>
        <w:rPr>
          <w:rFonts w:cs="Arial"/>
          <w:i/>
          <w:noProof/>
          <w:sz w:val="20"/>
        </w:rPr>
      </w:pPr>
      <w:r w:rsidRPr="007C223A">
        <w:rPr>
          <w:rFonts w:cs="Arial"/>
          <w:i/>
          <w:noProof/>
          <w:sz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7755C4B7" w14:textId="131D03C0" w:rsidR="00AA2D32" w:rsidRPr="007C223A" w:rsidRDefault="00AA2D32" w:rsidP="004F44F1">
      <w:pPr>
        <w:spacing w:before="60" w:after="160" w:line="276" w:lineRule="auto"/>
        <w:rPr>
          <w:rFonts w:cs="Arial"/>
          <w:i/>
          <w:iCs/>
          <w:noProof/>
          <w:sz w:val="20"/>
        </w:rPr>
      </w:pPr>
      <w:r w:rsidRPr="007C223A">
        <w:rPr>
          <w:rFonts w:cs="Arial"/>
          <w:i/>
          <w:noProof/>
          <w:sz w:val="20"/>
        </w:rPr>
        <w:t xml:space="preserve">If you have enquiries about the British Council possible measure for this Agreement, </w:t>
      </w:r>
      <w:r w:rsidRPr="007C223A">
        <w:rPr>
          <w:rFonts w:cs="Arial"/>
          <w:i/>
          <w:iCs/>
          <w:sz w:val="20"/>
        </w:rPr>
        <w:t xml:space="preserve">then please contact the British Council’s Information Governance &amp; Risk Management Team </w:t>
      </w:r>
      <w:r w:rsidRPr="007C223A">
        <w:rPr>
          <w:rFonts w:cs="Arial"/>
          <w:i/>
          <w:iCs/>
          <w:noProof/>
          <w:sz w:val="20"/>
        </w:rPr>
        <w:t>(</w:t>
      </w:r>
      <w:hyperlink r:id="rId17" w:history="1">
        <w:r w:rsidRPr="007C223A">
          <w:rPr>
            <w:rStyle w:val="Hyperlink"/>
            <w:rFonts w:cs="Arial"/>
            <w:i/>
            <w:iCs/>
            <w:noProof/>
            <w:sz w:val="20"/>
          </w:rPr>
          <w:t>InfoGovernance@britishcouncil.org</w:t>
        </w:r>
      </w:hyperlink>
      <w:r w:rsidRPr="007C223A">
        <w:rPr>
          <w:rFonts w:cs="Arial"/>
          <w:i/>
          <w:iCs/>
          <w:noProof/>
          <w:sz w:val="20"/>
        </w:rPr>
        <w:t xml:space="preserve">) for further guidance - </w:t>
      </w:r>
      <w:r w:rsidRPr="007C223A">
        <w:rPr>
          <w:rFonts w:cs="Arial"/>
          <w:b/>
          <w:bCs/>
          <w:i/>
          <w:iCs/>
          <w:sz w:val="20"/>
        </w:rPr>
        <w:t>Delete this paragraph before finalising and signing the Agreement</w:t>
      </w:r>
    </w:p>
    <w:p w14:paraId="3068A960" w14:textId="77777777" w:rsidR="00AA2D32" w:rsidRPr="007C223A" w:rsidRDefault="00AA2D32" w:rsidP="004F44F1">
      <w:pPr>
        <w:spacing w:before="60" w:after="160" w:line="276" w:lineRule="auto"/>
        <w:rPr>
          <w:rFonts w:cs="Arial"/>
          <w:i/>
          <w:noProof/>
          <w:sz w:val="20"/>
          <w:highlight w:val="yellow"/>
        </w:rPr>
      </w:pPr>
      <w:r w:rsidRPr="007C223A">
        <w:rPr>
          <w:rFonts w:cs="Arial"/>
          <w:i/>
          <w:noProof/>
          <w:sz w:val="20"/>
          <w:highlight w:val="yellow"/>
        </w:rPr>
        <w:t>[Examples of possible measures:</w:t>
      </w:r>
    </w:p>
    <w:p w14:paraId="3A369C52" w14:textId="77777777" w:rsidR="00AA2D32" w:rsidRPr="007C223A" w:rsidRDefault="00AA2D32" w:rsidP="004F44F1">
      <w:pPr>
        <w:spacing w:before="60" w:after="160" w:line="276" w:lineRule="auto"/>
        <w:ind w:firstLine="720"/>
        <w:rPr>
          <w:rFonts w:cs="Arial"/>
          <w:i/>
          <w:noProof/>
          <w:sz w:val="20"/>
          <w:highlight w:val="yellow"/>
          <w:u w:val="single"/>
        </w:rPr>
      </w:pPr>
      <w:r w:rsidRPr="007C223A">
        <w:rPr>
          <w:rFonts w:cs="Arial"/>
          <w:i/>
          <w:noProof/>
          <w:sz w:val="20"/>
          <w:highlight w:val="yellow"/>
        </w:rPr>
        <w:t>Measures of pseudonymisation and encryption of personal data</w:t>
      </w:r>
    </w:p>
    <w:p w14:paraId="5C17C476"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Measures for ensuring ongoing confidentiality, integrity, availability and resilience of processing systems and services</w:t>
      </w:r>
    </w:p>
    <w:p w14:paraId="16D8D86F"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Measures for ensuring the ability to restore the availability and access to personal data in a timely manner in the event of a physical or technical incident</w:t>
      </w:r>
    </w:p>
    <w:p w14:paraId="17F3CD94"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Processes for regularly testing, assessing and evaluating the effectiveness of technical and organisational measures in order to ensure the security of the processing</w:t>
      </w:r>
    </w:p>
    <w:p w14:paraId="7F226387"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user identification and authorisation</w:t>
      </w:r>
    </w:p>
    <w:p w14:paraId="65513E28" w14:textId="77777777" w:rsidR="00AA2D32" w:rsidRPr="007C223A" w:rsidRDefault="00AA2D32" w:rsidP="004F44F1">
      <w:pPr>
        <w:spacing w:before="60" w:after="160" w:line="276" w:lineRule="auto"/>
        <w:rPr>
          <w:rFonts w:cs="Arial"/>
          <w:i/>
          <w:noProof/>
          <w:sz w:val="20"/>
          <w:highlight w:val="yellow"/>
        </w:rPr>
      </w:pPr>
      <w:r w:rsidRPr="007C223A">
        <w:rPr>
          <w:rFonts w:cs="Arial"/>
          <w:i/>
          <w:noProof/>
          <w:sz w:val="20"/>
          <w:highlight w:val="yellow"/>
        </w:rPr>
        <w:tab/>
        <w:t>Measures for the protection of data during transmission</w:t>
      </w:r>
    </w:p>
    <w:p w14:paraId="78CA7824"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the protection of data during storage</w:t>
      </w:r>
    </w:p>
    <w:p w14:paraId="0A7007B3"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Measures for ensuring physical security of locations at which personal data are processed</w:t>
      </w:r>
    </w:p>
    <w:p w14:paraId="06E41301"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events logging</w:t>
      </w:r>
    </w:p>
    <w:p w14:paraId="76B9D0F2"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system configuration, including default configuration</w:t>
      </w:r>
    </w:p>
    <w:p w14:paraId="5191CDF9"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internal IT and IT security governance and management</w:t>
      </w:r>
    </w:p>
    <w:p w14:paraId="61979F40"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certification/assurance of processes and products</w:t>
      </w:r>
    </w:p>
    <w:p w14:paraId="10C53345"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data minimisation</w:t>
      </w:r>
    </w:p>
    <w:p w14:paraId="784C8972"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data quality</w:t>
      </w:r>
    </w:p>
    <w:p w14:paraId="2B41E123"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limited data retention</w:t>
      </w:r>
    </w:p>
    <w:p w14:paraId="1966C5F9"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accountability</w:t>
      </w:r>
    </w:p>
    <w:p w14:paraId="16C59529" w14:textId="77777777" w:rsidR="00AA2D32" w:rsidRPr="007C223A" w:rsidRDefault="00AA2D32" w:rsidP="004F44F1">
      <w:pPr>
        <w:spacing w:before="60" w:after="160" w:line="276" w:lineRule="auto"/>
        <w:ind w:firstLine="720"/>
        <w:rPr>
          <w:rFonts w:cs="Arial"/>
          <w:i/>
          <w:noProof/>
          <w:sz w:val="20"/>
        </w:rPr>
      </w:pPr>
      <w:r w:rsidRPr="007C223A">
        <w:rPr>
          <w:rFonts w:cs="Arial"/>
          <w:i/>
          <w:noProof/>
          <w:sz w:val="20"/>
          <w:highlight w:val="yellow"/>
        </w:rPr>
        <w:t>Measures for allowing data portability and ensuring erasure]</w:t>
      </w:r>
    </w:p>
    <w:p w14:paraId="34F8061C" w14:textId="77777777" w:rsidR="00AA2D32" w:rsidRPr="007C223A" w:rsidRDefault="00AA2D32" w:rsidP="004F44F1">
      <w:pPr>
        <w:spacing w:before="60" w:after="160" w:line="276" w:lineRule="auto"/>
        <w:rPr>
          <w:rFonts w:cs="Arial"/>
          <w:b/>
          <w:noProof/>
          <w:sz w:val="20"/>
          <w:highlight w:val="lightGray"/>
        </w:rPr>
      </w:pPr>
    </w:p>
    <w:p w14:paraId="2A0F2D33" w14:textId="77777777" w:rsidR="00AA2D32" w:rsidRPr="007C223A" w:rsidRDefault="00AA2D32" w:rsidP="004F44F1">
      <w:pPr>
        <w:spacing w:before="60" w:after="160" w:line="276" w:lineRule="auto"/>
        <w:rPr>
          <w:rFonts w:cs="Arial"/>
          <w:i/>
          <w:noProof/>
          <w:sz w:val="20"/>
        </w:rPr>
      </w:pPr>
      <w:r w:rsidRPr="007C223A">
        <w:rPr>
          <w:rFonts w:cs="Arial"/>
          <w:i/>
          <w:noProof/>
          <w:sz w:val="20"/>
        </w:rPr>
        <w:t>For transfers to (sub-) processors, also</w:t>
      </w:r>
      <w:r w:rsidRPr="007C223A">
        <w:rPr>
          <w:rFonts w:cs="Arial"/>
          <w:noProof/>
          <w:sz w:val="20"/>
        </w:rPr>
        <w:t xml:space="preserve"> </w:t>
      </w:r>
      <w:r w:rsidRPr="007C223A">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2345CCE1" w14:textId="619E6A23" w:rsidR="00AA2D32" w:rsidRPr="004F44F1" w:rsidRDefault="00AA2D32" w:rsidP="004F44F1">
      <w:pPr>
        <w:spacing w:before="60" w:after="160" w:line="276" w:lineRule="auto"/>
        <w:rPr>
          <w:rFonts w:cs="Arial"/>
          <w:i/>
          <w:noProof/>
          <w:sz w:val="20"/>
        </w:rPr>
      </w:pPr>
      <w:r w:rsidRPr="007C223A">
        <w:rPr>
          <w:rFonts w:cs="Arial"/>
          <w:i/>
          <w:noProof/>
          <w:sz w:val="20"/>
          <w:highlight w:val="yellow"/>
        </w:rPr>
        <w:t>………………………..</w:t>
      </w:r>
    </w:p>
    <w:p w14:paraId="155A9B3B" w14:textId="3E0EA19E" w:rsidR="007C223A" w:rsidRPr="004F44F1" w:rsidRDefault="007C223A" w:rsidP="004F44F1">
      <w:pPr>
        <w:spacing w:before="60" w:after="160" w:line="276" w:lineRule="auto"/>
        <w:rPr>
          <w:rFonts w:cs="Arial"/>
          <w:i/>
          <w:noProof/>
          <w:sz w:val="20"/>
        </w:rPr>
      </w:pPr>
    </w:p>
    <w:p w14:paraId="525AFC98" w14:textId="77777777" w:rsidR="007C223A" w:rsidRPr="007C223A" w:rsidRDefault="007C223A" w:rsidP="004F44F1">
      <w:pPr>
        <w:spacing w:before="60" w:after="160" w:line="276" w:lineRule="auto"/>
        <w:rPr>
          <w:rFonts w:cs="Arial"/>
          <w:noProof/>
          <w:sz w:val="20"/>
        </w:rPr>
      </w:pPr>
    </w:p>
    <w:p w14:paraId="2AF126A1" w14:textId="77777777" w:rsidR="007C223A" w:rsidRPr="007C223A" w:rsidRDefault="007C223A" w:rsidP="004F44F1">
      <w:pPr>
        <w:spacing w:before="60" w:after="160" w:line="276" w:lineRule="auto"/>
        <w:rPr>
          <w:rFonts w:cs="Arial"/>
          <w:b/>
          <w:noProof/>
          <w:sz w:val="20"/>
          <w:highlight w:val="lightGray"/>
        </w:rPr>
      </w:pPr>
    </w:p>
    <w:p w14:paraId="0063C81B" w14:textId="77777777" w:rsidR="007C223A" w:rsidRPr="007C223A" w:rsidRDefault="007C223A" w:rsidP="004F44F1">
      <w:pPr>
        <w:spacing w:before="60" w:after="160" w:line="276" w:lineRule="auto"/>
        <w:rPr>
          <w:rFonts w:cs="Arial"/>
          <w:i/>
          <w:noProof/>
          <w:sz w:val="20"/>
        </w:rPr>
      </w:pPr>
      <w:r w:rsidRPr="007C223A">
        <w:rPr>
          <w:rFonts w:cs="Arial"/>
          <w:i/>
          <w:noProof/>
          <w:sz w:val="20"/>
        </w:rPr>
        <w:t>For transfers to (sub-) processors, also</w:t>
      </w:r>
      <w:r w:rsidRPr="007C223A">
        <w:rPr>
          <w:rFonts w:cs="Arial"/>
          <w:noProof/>
          <w:sz w:val="20"/>
        </w:rPr>
        <w:t xml:space="preserve"> </w:t>
      </w:r>
      <w:r w:rsidRPr="007C223A">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0F007094" w14:textId="77777777" w:rsidR="007C223A" w:rsidRPr="007C223A" w:rsidRDefault="007C223A" w:rsidP="004F44F1">
      <w:pPr>
        <w:spacing w:before="60" w:after="160" w:line="276" w:lineRule="auto"/>
        <w:rPr>
          <w:rFonts w:cs="Arial"/>
          <w:noProof/>
          <w:sz w:val="20"/>
        </w:rPr>
      </w:pPr>
      <w:r w:rsidRPr="007C223A">
        <w:rPr>
          <w:rFonts w:cs="Arial"/>
          <w:i/>
          <w:noProof/>
          <w:sz w:val="20"/>
          <w:highlight w:val="yellow"/>
        </w:rPr>
        <w:t>………………………..</w:t>
      </w:r>
    </w:p>
    <w:p w14:paraId="1EEB9D29" w14:textId="77777777" w:rsidR="007C223A" w:rsidRPr="007C223A" w:rsidRDefault="007C223A" w:rsidP="004F44F1">
      <w:pPr>
        <w:spacing w:before="60" w:after="160" w:line="276" w:lineRule="auto"/>
        <w:rPr>
          <w:rFonts w:cs="Arial"/>
          <w:sz w:val="20"/>
        </w:rPr>
      </w:pPr>
      <w:r w:rsidRPr="007C223A">
        <w:rPr>
          <w:rFonts w:cs="Arial"/>
          <w:noProof/>
          <w:sz w:val="20"/>
        </w:rPr>
        <w:br w:type="page"/>
      </w:r>
    </w:p>
    <w:p w14:paraId="4FF8E300" w14:textId="77777777" w:rsidR="007C223A" w:rsidRPr="007C7B0E" w:rsidRDefault="007C223A" w:rsidP="004F44F1">
      <w:pPr>
        <w:spacing w:before="60" w:after="160" w:line="276" w:lineRule="auto"/>
        <w:rPr>
          <w:rFonts w:cs="Arial"/>
          <w:noProof/>
          <w:sz w:val="20"/>
        </w:rPr>
      </w:pPr>
      <w:bookmarkStart w:id="140" w:name="_Toc501369811"/>
      <w:bookmarkStart w:id="141" w:name="_Toc505602990"/>
      <w:bookmarkStart w:id="142" w:name="_Toc505780023"/>
      <w:bookmarkStart w:id="143" w:name="_Toc506305867"/>
      <w:bookmarkStart w:id="144" w:name="_Toc511035887"/>
    </w:p>
    <w:bookmarkEnd w:id="140"/>
    <w:bookmarkEnd w:id="141"/>
    <w:bookmarkEnd w:id="142"/>
    <w:bookmarkEnd w:id="143"/>
    <w:bookmarkEnd w:id="144"/>
    <w:p w14:paraId="1A295064" w14:textId="77777777" w:rsidR="007C223A" w:rsidRPr="007C7B0E" w:rsidRDefault="007C223A" w:rsidP="004F44F1">
      <w:pPr>
        <w:spacing w:before="60" w:after="160" w:line="276" w:lineRule="auto"/>
        <w:rPr>
          <w:rFonts w:cs="Arial"/>
          <w:b/>
          <w:noProof/>
          <w:sz w:val="20"/>
          <w:u w:val="single"/>
        </w:rPr>
      </w:pPr>
      <w:r w:rsidRPr="007C7B0E">
        <w:rPr>
          <w:rFonts w:cs="Arial"/>
          <w:b/>
          <w:noProof/>
          <w:sz w:val="20"/>
          <w:u w:val="single"/>
        </w:rPr>
        <w:t>ANNEX III – LIST OF SUB-PROCESSORS</w:t>
      </w:r>
    </w:p>
    <w:p w14:paraId="3DFDDA8E" w14:textId="77777777" w:rsidR="007C223A" w:rsidRPr="007C7B0E" w:rsidRDefault="007C223A" w:rsidP="004F44F1">
      <w:pPr>
        <w:numPr>
          <w:ilvl w:val="1"/>
          <w:numId w:val="0"/>
        </w:numPr>
        <w:spacing w:before="60" w:after="160" w:line="276" w:lineRule="auto"/>
        <w:rPr>
          <w:rFonts w:cs="Arial"/>
          <w:noProof/>
          <w:sz w:val="20"/>
        </w:rPr>
      </w:pPr>
      <w:r w:rsidRPr="007C7B0E">
        <w:rPr>
          <w:rFonts w:cs="Arial"/>
          <w:noProof/>
          <w:sz w:val="20"/>
        </w:rPr>
        <w:t xml:space="preserve">The controller has authorised the use of the following sub-processors: </w:t>
      </w:r>
    </w:p>
    <w:p w14:paraId="4EB64556" w14:textId="77777777" w:rsidR="007C223A" w:rsidRPr="007C7B0E" w:rsidRDefault="007C223A" w:rsidP="004F44F1">
      <w:pPr>
        <w:spacing w:before="60" w:after="160" w:line="276" w:lineRule="auto"/>
        <w:rPr>
          <w:rFonts w:cs="Arial"/>
          <w:noProof/>
          <w:sz w:val="20"/>
        </w:rPr>
      </w:pPr>
    </w:p>
    <w:p w14:paraId="418EE695"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1. Name: </w:t>
      </w:r>
      <w:r w:rsidRPr="007C7B0E">
        <w:rPr>
          <w:rFonts w:cs="Arial"/>
          <w:i/>
          <w:noProof/>
          <w:sz w:val="20"/>
          <w:highlight w:val="yellow"/>
        </w:rPr>
        <w:t>………………………..</w:t>
      </w:r>
    </w:p>
    <w:p w14:paraId="2230C303"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Address: </w:t>
      </w:r>
      <w:r w:rsidRPr="007C7B0E">
        <w:rPr>
          <w:rFonts w:cs="Arial"/>
          <w:i/>
          <w:noProof/>
          <w:sz w:val="20"/>
          <w:highlight w:val="yellow"/>
        </w:rPr>
        <w:t>………………………..</w:t>
      </w:r>
    </w:p>
    <w:p w14:paraId="43B61E9C"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Contact person’s name, position and contact details: </w:t>
      </w:r>
      <w:r w:rsidRPr="007C7B0E">
        <w:rPr>
          <w:rFonts w:cs="Arial"/>
          <w:i/>
          <w:noProof/>
          <w:sz w:val="20"/>
          <w:highlight w:val="yellow"/>
        </w:rPr>
        <w:t>………………………..</w:t>
      </w:r>
    </w:p>
    <w:p w14:paraId="3CC11C51"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Description of processing (including a clear delimitation of responsibilities in case several sub-processors are authorised): </w:t>
      </w:r>
      <w:r w:rsidRPr="007C7B0E">
        <w:rPr>
          <w:rFonts w:cs="Arial"/>
          <w:i/>
          <w:noProof/>
          <w:sz w:val="20"/>
          <w:highlight w:val="yellow"/>
        </w:rPr>
        <w:t>………………………..</w:t>
      </w:r>
    </w:p>
    <w:p w14:paraId="57681A81" w14:textId="77777777" w:rsidR="007C223A" w:rsidRPr="007C7B0E" w:rsidRDefault="007C223A" w:rsidP="004F44F1">
      <w:pPr>
        <w:spacing w:before="60" w:after="160" w:line="276" w:lineRule="auto"/>
        <w:rPr>
          <w:rFonts w:cs="Arial"/>
          <w:noProof/>
          <w:sz w:val="20"/>
        </w:rPr>
      </w:pPr>
    </w:p>
    <w:p w14:paraId="4FCDA0DA" w14:textId="77777777" w:rsidR="007C223A" w:rsidRPr="007C7B0E" w:rsidRDefault="007C223A" w:rsidP="004F44F1">
      <w:pPr>
        <w:spacing w:before="60" w:after="160" w:line="276" w:lineRule="auto"/>
        <w:rPr>
          <w:rFonts w:cs="Arial"/>
          <w:noProof/>
          <w:sz w:val="20"/>
        </w:rPr>
      </w:pPr>
      <w:r w:rsidRPr="007C7B0E">
        <w:rPr>
          <w:rFonts w:cs="Arial"/>
          <w:noProof/>
          <w:sz w:val="20"/>
        </w:rPr>
        <w:t>2. …</w:t>
      </w:r>
    </w:p>
    <w:p w14:paraId="400CB0C1" w14:textId="5AD910F6" w:rsidR="003F16A1" w:rsidRPr="00AA2D32" w:rsidRDefault="003F16A1" w:rsidP="004F44F1">
      <w:pPr>
        <w:spacing w:before="60" w:after="160" w:line="276" w:lineRule="auto"/>
        <w:rPr>
          <w:rFonts w:cs="Arial"/>
          <w:szCs w:val="22"/>
        </w:rPr>
      </w:pPr>
    </w:p>
    <w:sectPr w:rsidR="003F16A1" w:rsidRPr="00AA2D32">
      <w:headerReference w:type="first" r:id="rId18"/>
      <w:footnotePr>
        <w:numRestart w:val="eachSect"/>
      </w:footnotePr>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539F" w14:textId="77777777" w:rsidR="000D6AB1" w:rsidRDefault="000D6AB1">
      <w:r>
        <w:separator/>
      </w:r>
    </w:p>
  </w:endnote>
  <w:endnote w:type="continuationSeparator" w:id="0">
    <w:p w14:paraId="5F1EEA7B" w14:textId="77777777" w:rsidR="000D6AB1" w:rsidRDefault="000D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altName w:val="Swiss 721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D57E" w14:textId="77777777" w:rsidR="00680B72" w:rsidRPr="008820DC" w:rsidRDefault="00680B72">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3</w:t>
    </w:r>
    <w:r w:rsidRPr="008820DC">
      <w:rPr>
        <w:noProof/>
        <w:sz w:val="16"/>
      </w:rPr>
      <w:fldChar w:fldCharType="end"/>
    </w:r>
  </w:p>
  <w:p w14:paraId="52B7E9CF" w14:textId="21807F55" w:rsidR="00680B72" w:rsidRPr="004B395E" w:rsidRDefault="00457383" w:rsidP="004B395E">
    <w:pPr>
      <w:pStyle w:val="Footer"/>
      <w:jc w:val="both"/>
      <w:rPr>
        <w:sz w:val="16"/>
        <w:szCs w:val="16"/>
      </w:rPr>
    </w:pPr>
    <w:r>
      <w:rPr>
        <w:sz w:val="16"/>
        <w:szCs w:val="16"/>
      </w:rPr>
      <w:t xml:space="preserve">Last Updated: </w:t>
    </w:r>
    <w:r w:rsidR="007168A5" w:rsidRPr="007168A5">
      <w:rPr>
        <w:sz w:val="16"/>
        <w:szCs w:val="16"/>
      </w:rPr>
      <w:t>27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3841" w14:textId="77777777" w:rsidR="00680B72" w:rsidRPr="008820DC" w:rsidRDefault="00680B72" w:rsidP="004F44F1">
    <w:pPr>
      <w:pStyle w:val="Footer"/>
      <w:ind w:left="0"/>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1</w:t>
    </w:r>
    <w:r w:rsidRPr="008820DC">
      <w:rPr>
        <w:noProof/>
        <w:sz w:val="16"/>
      </w:rPr>
      <w:fldChar w:fldCharType="end"/>
    </w:r>
  </w:p>
  <w:p w14:paraId="6A24F61E" w14:textId="08131E3B" w:rsidR="00680B72" w:rsidRPr="004B395E" w:rsidRDefault="00457383" w:rsidP="004B395E">
    <w:pPr>
      <w:pStyle w:val="Footer"/>
      <w:jc w:val="both"/>
      <w:rPr>
        <w:sz w:val="16"/>
        <w:szCs w:val="16"/>
      </w:rPr>
    </w:pPr>
    <w:r>
      <w:rPr>
        <w:sz w:val="16"/>
        <w:szCs w:val="16"/>
      </w:rPr>
      <w:t xml:space="preserve">Last Updated: </w:t>
    </w:r>
    <w:r w:rsidR="007168A5" w:rsidRPr="007168A5">
      <w:rPr>
        <w:sz w:val="16"/>
        <w:szCs w:val="16"/>
      </w:rPr>
      <w:t>27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B3F7" w14:textId="77777777" w:rsidR="000D6AB1" w:rsidRDefault="000D6AB1">
      <w:r>
        <w:separator/>
      </w:r>
    </w:p>
  </w:footnote>
  <w:footnote w:type="continuationSeparator" w:id="0">
    <w:p w14:paraId="6CE7E610" w14:textId="77777777" w:rsidR="000D6AB1" w:rsidRDefault="000D6AB1">
      <w:r>
        <w:continuationSeparator/>
      </w:r>
    </w:p>
  </w:footnote>
  <w:footnote w:id="1">
    <w:p w14:paraId="21CC1612" w14:textId="4DB5B4BD" w:rsidR="00680B72" w:rsidRDefault="00680B72" w:rsidP="00DF480F">
      <w:pPr>
        <w:pStyle w:val="FootnoteText"/>
      </w:pPr>
      <w:r w:rsidRPr="00533C22">
        <w:rPr>
          <w:rStyle w:val="FootnoteReference"/>
        </w:rPr>
        <w:footnoteRef/>
      </w:r>
      <w:r w:rsidRPr="00533C22">
        <w:t xml:space="preserve"> </w:t>
      </w:r>
      <w:r w:rsidRPr="00C056FC">
        <w:rPr>
          <w:sz w:val="16"/>
          <w:szCs w:val="16"/>
        </w:rPr>
        <w:t xml:space="preserve">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C056FC">
          <w:rPr>
            <w:rStyle w:val="Hyperlink"/>
            <w:sz w:val="16"/>
            <w:szCs w:val="16"/>
          </w:rPr>
          <w:t>https://www.gov.uk/government/publications/criminal-records-checks-for-overseas-applicants</w:t>
        </w:r>
      </w:hyperlink>
      <w:r w:rsidRPr="00C056FC">
        <w:rPr>
          <w:rStyle w:val="Hyperlink"/>
          <w:sz w:val="16"/>
          <w:szCs w:val="16"/>
        </w:rPr>
        <w:t xml:space="preserve"> (when/if link does not work contact the British Council Project manager)</w:t>
      </w:r>
    </w:p>
  </w:footnote>
  <w:footnote w:id="2">
    <w:p w14:paraId="4E4B22FC" w14:textId="77777777" w:rsidR="00AA2D32" w:rsidRDefault="00AA2D32" w:rsidP="00C056FC">
      <w:pPr>
        <w:pStyle w:val="FootnoteText"/>
      </w:pPr>
      <w:r>
        <w:rPr>
          <w:rStyle w:val="FootnoteReference"/>
          <w:rFonts w:eastAsia="Arial"/>
        </w:rPr>
        <w:footnoteRef/>
      </w:r>
      <w:r>
        <w:t xml:space="preserve"> </w:t>
      </w:r>
      <w:r>
        <w:tab/>
      </w:r>
      <w:r w:rsidRPr="00C056FC">
        <w:rPr>
          <w:sz w:val="16"/>
          <w:szCs w:val="16"/>
        </w:rPr>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338A040D" w14:textId="77777777" w:rsidR="00AA2D32" w:rsidRDefault="00AA2D32" w:rsidP="00AA2D32">
      <w:pPr>
        <w:pStyle w:val="FootnoteText"/>
      </w:pPr>
    </w:p>
  </w:footnote>
  <w:footnote w:id="3">
    <w:p w14:paraId="50CA2CC8" w14:textId="77777777" w:rsidR="00AA2D32" w:rsidRDefault="00AA2D32" w:rsidP="00AA2D32">
      <w:pPr>
        <w:pStyle w:val="FootnoteText"/>
        <w:ind w:left="284" w:hanging="284"/>
      </w:pPr>
      <w:r>
        <w:rPr>
          <w:rStyle w:val="FootnoteReference"/>
          <w:rFonts w:eastAsia="Arial"/>
        </w:rPr>
        <w:footnoteRef/>
      </w:r>
      <w:r>
        <w:t xml:space="preserve"> </w:t>
      </w:r>
      <w:r>
        <w:tab/>
      </w:r>
      <w:r w:rsidRPr="00C056FC">
        <w:rPr>
          <w:sz w:val="16"/>
          <w:szCs w:val="16"/>
        </w:rPr>
        <w:t>This requirement may be satisfied by the sub-processor acceding to these Clauses under the appropriate Module, in accordance with Clause 7.</w:t>
      </w:r>
    </w:p>
  </w:footnote>
  <w:footnote w:id="4">
    <w:p w14:paraId="7724C820" w14:textId="77777777" w:rsidR="00AA2D32" w:rsidRDefault="00AA2D32" w:rsidP="00AA2D32">
      <w:pPr>
        <w:pStyle w:val="FootnoteText"/>
        <w:ind w:left="284" w:hanging="284"/>
      </w:pPr>
      <w:r>
        <w:rPr>
          <w:rStyle w:val="FootnoteReference"/>
          <w:rFonts w:eastAsia="Arial"/>
        </w:rPr>
        <w:footnoteRef/>
      </w:r>
      <w:r>
        <w:t xml:space="preserve"> </w:t>
      </w:r>
      <w:r>
        <w:tab/>
      </w:r>
      <w:r w:rsidRPr="00C056FC">
        <w:rPr>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80B72" w14:paraId="3061BAF8" w14:textId="77777777">
      <w:trPr>
        <w:trHeight w:hRule="exact" w:val="1280"/>
      </w:trPr>
      <w:tc>
        <w:tcPr>
          <w:tcW w:w="3969" w:type="dxa"/>
          <w:tcBorders>
            <w:bottom w:val="single" w:sz="4" w:space="0" w:color="auto"/>
          </w:tcBorders>
        </w:tcPr>
        <w:p w14:paraId="112986BE" w14:textId="77777777" w:rsidR="00680B72" w:rsidRDefault="00680B72" w:rsidP="00CF0B5D">
          <w:pPr>
            <w:pStyle w:val="Header"/>
            <w:spacing w:before="0"/>
            <w:jc w:val="left"/>
          </w:pPr>
          <w:bookmarkStart w:id="119" w:name="bclogo"/>
          <w:r>
            <w:rPr>
              <w:noProof/>
            </w:rPr>
            <w:drawing>
              <wp:inline distT="0" distB="0" distL="0" distR="0" wp14:anchorId="361C6AEA" wp14:editId="7B3E583D">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9"/>
        </w:p>
      </w:tc>
      <w:tc>
        <w:tcPr>
          <w:tcW w:w="5954" w:type="dxa"/>
          <w:tcBorders>
            <w:bottom w:val="single" w:sz="4" w:space="0" w:color="auto"/>
          </w:tcBorders>
        </w:tcPr>
        <w:p w14:paraId="0122D569" w14:textId="77777777" w:rsidR="00680B72" w:rsidRDefault="00680B72" w:rsidP="00CF0B5D">
          <w:pPr>
            <w:pStyle w:val="Header"/>
            <w:tabs>
              <w:tab w:val="clear" w:pos="4153"/>
              <w:tab w:val="clear" w:pos="8306"/>
            </w:tabs>
            <w:spacing w:before="0"/>
          </w:pPr>
          <w:r>
            <w:t>Agreement for the purchase of professional or consultancy services (short form)</w:t>
          </w:r>
        </w:p>
      </w:tc>
    </w:tr>
  </w:tbl>
  <w:p w14:paraId="304E7AD0" w14:textId="77777777" w:rsidR="00680B72" w:rsidRPr="00C604F0" w:rsidRDefault="00680B72" w:rsidP="00C604F0">
    <w:pPr>
      <w:pStyle w:val="Header"/>
      <w:spacing w:before="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6A2E" w14:textId="77777777" w:rsidR="00A75866" w:rsidRPr="00C604F0" w:rsidRDefault="00A75866"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000520D"/>
    <w:multiLevelType w:val="multilevel"/>
    <w:tmpl w:val="F96AFB4E"/>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8" w15:restartNumberingAfterBreak="0">
    <w:nsid w:val="27BC0578"/>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 w15:restartNumberingAfterBreak="0">
    <w:nsid w:val="2C556BD5"/>
    <w:multiLevelType w:val="hybridMultilevel"/>
    <w:tmpl w:val="39387E4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3AEE5DE">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4F57107C"/>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7"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18"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9" w15:restartNumberingAfterBreak="0">
    <w:nsid w:val="66966731"/>
    <w:multiLevelType w:val="multilevel"/>
    <w:tmpl w:val="C57C9DE0"/>
    <w:name w:val="Background3"/>
    <w:lvl w:ilvl="0">
      <w:start w:val="1"/>
      <w:numFmt w:val="upperLetter"/>
      <w:pStyle w:val="Background1"/>
      <w:lvlText w:val="(%1)"/>
      <w:lvlJc w:val="left"/>
      <w:pPr>
        <w:tabs>
          <w:tab w:val="num" w:pos="851"/>
        </w:tabs>
        <w:ind w:left="851" w:hanging="851"/>
      </w:pPr>
      <w:rPr>
        <w:rFonts w:hint="default"/>
      </w:rPr>
    </w:lvl>
    <w:lvl w:ilvl="1">
      <w:start w:val="1"/>
      <w:numFmt w:val="lowerRoman"/>
      <w:pStyle w:val="Background2"/>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0" w15:restartNumberingAfterBreak="0">
    <w:nsid w:val="6B880425"/>
    <w:multiLevelType w:val="hybridMultilevel"/>
    <w:tmpl w:val="AF2248B2"/>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639A779C">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22" w15:restartNumberingAfterBreak="0">
    <w:nsid w:val="6D0C2F44"/>
    <w:multiLevelType w:val="multilevel"/>
    <w:tmpl w:val="F96AFB4E"/>
    <w:name w:val="M&amp;R_8"/>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3"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6"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24284417">
    <w:abstractNumId w:val="26"/>
  </w:num>
  <w:num w:numId="2" w16cid:durableId="513423404">
    <w:abstractNumId w:val="2"/>
  </w:num>
  <w:num w:numId="3" w16cid:durableId="1436436781">
    <w:abstractNumId w:val="0"/>
  </w:num>
  <w:num w:numId="4" w16cid:durableId="417946911">
    <w:abstractNumId w:val="2"/>
  </w:num>
  <w:num w:numId="5" w16cid:durableId="852494137">
    <w:abstractNumId w:val="6"/>
  </w:num>
  <w:num w:numId="6" w16cid:durableId="1375278832">
    <w:abstractNumId w:val="25"/>
  </w:num>
  <w:num w:numId="7" w16cid:durableId="574509711">
    <w:abstractNumId w:val="3"/>
  </w:num>
  <w:num w:numId="8" w16cid:durableId="98257846">
    <w:abstractNumId w:val="15"/>
  </w:num>
  <w:num w:numId="9" w16cid:durableId="586236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9795028">
    <w:abstractNumId w:val="18"/>
  </w:num>
  <w:num w:numId="11" w16cid:durableId="1165166798">
    <w:abstractNumId w:val="1"/>
  </w:num>
  <w:num w:numId="12" w16cid:durableId="1762532294">
    <w:abstractNumId w:val="22"/>
  </w:num>
  <w:num w:numId="13" w16cid:durableId="943265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411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57607">
    <w:abstractNumId w:val="5"/>
  </w:num>
  <w:num w:numId="16" w16cid:durableId="303701374">
    <w:abstractNumId w:val="15"/>
  </w:num>
  <w:num w:numId="17" w16cid:durableId="621689656">
    <w:abstractNumId w:val="15"/>
  </w:num>
  <w:num w:numId="18" w16cid:durableId="1518929910">
    <w:abstractNumId w:val="15"/>
  </w:num>
  <w:num w:numId="19" w16cid:durableId="1310478614">
    <w:abstractNumId w:val="15"/>
  </w:num>
  <w:num w:numId="20" w16cid:durableId="1534342533">
    <w:abstractNumId w:val="15"/>
  </w:num>
  <w:num w:numId="21" w16cid:durableId="190803551">
    <w:abstractNumId w:val="15"/>
  </w:num>
  <w:num w:numId="22" w16cid:durableId="488863324">
    <w:abstractNumId w:val="15"/>
  </w:num>
  <w:num w:numId="23" w16cid:durableId="2002615644">
    <w:abstractNumId w:val="15"/>
  </w:num>
  <w:num w:numId="24" w16cid:durableId="1818455863">
    <w:abstractNumId w:val="15"/>
  </w:num>
  <w:num w:numId="25" w16cid:durableId="339430156">
    <w:abstractNumId w:val="15"/>
  </w:num>
  <w:num w:numId="26" w16cid:durableId="405539088">
    <w:abstractNumId w:val="15"/>
  </w:num>
  <w:num w:numId="27" w16cid:durableId="744955856">
    <w:abstractNumId w:val="15"/>
  </w:num>
  <w:num w:numId="28" w16cid:durableId="1156530672">
    <w:abstractNumId w:val="15"/>
  </w:num>
  <w:num w:numId="29" w16cid:durableId="1894926424">
    <w:abstractNumId w:val="10"/>
  </w:num>
  <w:num w:numId="30" w16cid:durableId="489567910">
    <w:abstractNumId w:val="24"/>
  </w:num>
  <w:num w:numId="31" w16cid:durableId="37824265">
    <w:abstractNumId w:val="22"/>
    <w:lvlOverride w:ilvl="0">
      <w:startOverride w:val="1"/>
      <w:lvl w:ilvl="0">
        <w:start w:val="1"/>
        <w:numFmt w:val="decimal"/>
        <w:lvlText w:val="%1"/>
        <w:lvlJc w:val="left"/>
        <w:pPr>
          <w:ind w:left="720" w:hanging="720"/>
        </w:pPr>
        <w:rPr>
          <w:rFonts w:cs="Times New Roman" w:hint="default"/>
          <w:b/>
          <w:i w:val="0"/>
          <w:sz w:val="22"/>
        </w:rPr>
      </w:lvl>
    </w:lvlOverride>
    <w:lvlOverride w:ilvl="1">
      <w:startOverride w:val="1"/>
      <w:lvl w:ilvl="1">
        <w:start w:val="1"/>
        <w:numFmt w:val="decimal"/>
        <w:lvlText w:val="%1.%2"/>
        <w:lvlJc w:val="left"/>
        <w:pPr>
          <w:ind w:left="720" w:hanging="720"/>
        </w:pPr>
        <w:rPr>
          <w:rFonts w:cs="Times New Roman" w:hint="default"/>
        </w:rPr>
      </w:lvl>
    </w:lvlOverride>
    <w:lvlOverride w:ilvl="2">
      <w:startOverride w:val="1"/>
      <w:lvl w:ilvl="2">
        <w:start w:val="1"/>
        <w:numFmt w:val="decimal"/>
        <w:lvlText w:val="%1.%2.%3"/>
        <w:lvlJc w:val="left"/>
        <w:pPr>
          <w:ind w:left="1800" w:hanging="1080"/>
        </w:pPr>
        <w:rPr>
          <w:rFonts w:cs="Times New Roman" w:hint="default"/>
        </w:rPr>
      </w:lvl>
    </w:lvlOverride>
    <w:lvlOverride w:ilvl="3">
      <w:startOverride w:val="1"/>
      <w:lvl w:ilvl="3">
        <w:start w:val="1"/>
        <w:numFmt w:val="lowerRoman"/>
        <w:lvlText w:val="(%4)"/>
        <w:lvlJc w:val="left"/>
        <w:pPr>
          <w:ind w:left="2520" w:hanging="720"/>
        </w:pPr>
        <w:rPr>
          <w:rFonts w:cs="Times New Roman" w:hint="default"/>
        </w:rPr>
      </w:lvl>
    </w:lvlOverride>
    <w:lvlOverride w:ilvl="4">
      <w:startOverride w:val="1"/>
      <w:lvl w:ilvl="4">
        <w:start w:val="1"/>
        <w:numFmt w:val="upperLetter"/>
        <w:lvlText w:val="(%5)"/>
        <w:lvlJc w:val="left"/>
        <w:pPr>
          <w:ind w:left="3240" w:hanging="720"/>
        </w:pPr>
        <w:rPr>
          <w:rFonts w:cs="Times New Roman" w:hint="default"/>
        </w:rPr>
      </w:lvl>
    </w:lvlOverride>
    <w:lvlOverride w:ilvl="5">
      <w:startOverride w:val="1"/>
      <w:lvl w:ilvl="5">
        <w:start w:val="1"/>
        <w:numFmt w:val="decimal"/>
        <w:lvlText w:val="%6)"/>
        <w:lvlJc w:val="left"/>
        <w:pPr>
          <w:ind w:left="3960" w:hanging="720"/>
        </w:pPr>
        <w:rPr>
          <w:rFonts w:cs="Times New Roman" w:hint="default"/>
        </w:rPr>
      </w:lvl>
    </w:lvlOverride>
    <w:lvlOverride w:ilvl="6">
      <w:startOverride w:val="1"/>
      <w:lvl w:ilvl="6">
        <w:start w:val="1"/>
        <w:numFmt w:val="lowerLetter"/>
        <w:lvlText w:val="%7)"/>
        <w:lvlJc w:val="left"/>
        <w:pPr>
          <w:ind w:left="4680" w:hanging="720"/>
        </w:pPr>
        <w:rPr>
          <w:rFonts w:cs="Times New Roman" w:hint="default"/>
        </w:rPr>
      </w:lvl>
    </w:lvlOverride>
    <w:lvlOverride w:ilvl="7">
      <w:startOverride w:val="1"/>
      <w:lvl w:ilvl="7">
        <w:start w:val="1"/>
        <w:numFmt w:val="lowerRoman"/>
        <w:lvlText w:val="%8)"/>
        <w:lvlJc w:val="left"/>
        <w:pPr>
          <w:ind w:left="5400" w:hanging="720"/>
        </w:pPr>
        <w:rPr>
          <w:rFonts w:cs="Times New Roman" w:hint="default"/>
        </w:rPr>
      </w:lvl>
    </w:lvlOverride>
    <w:lvlOverride w:ilvl="8">
      <w:startOverride w:val="1"/>
      <w:lvl w:ilvl="8">
        <w:start w:val="1"/>
        <w:numFmt w:val="upperLetter"/>
        <w:lvlText w:val="%9)"/>
        <w:lvlJc w:val="left"/>
        <w:pPr>
          <w:ind w:left="6120" w:hanging="720"/>
        </w:pPr>
        <w:rPr>
          <w:rFonts w:cs="Times New Roman" w:hint="default"/>
        </w:rPr>
      </w:lvl>
    </w:lvlOverride>
  </w:num>
  <w:num w:numId="32" w16cid:durableId="2000570517">
    <w:abstractNumId w:val="22"/>
  </w:num>
  <w:num w:numId="33" w16cid:durableId="909850206">
    <w:abstractNumId w:val="14"/>
  </w:num>
  <w:num w:numId="34" w16cid:durableId="741870201">
    <w:abstractNumId w:val="22"/>
    <w:lvlOverride w:ilvl="0">
      <w:lvl w:ilvl="0">
        <w:start w:val="1"/>
        <w:numFmt w:val="decimal"/>
        <w:lvlText w:val="%1"/>
        <w:lvlJc w:val="left"/>
        <w:pPr>
          <w:ind w:left="720" w:hanging="720"/>
        </w:pPr>
        <w:rPr>
          <w:rFonts w:cs="Times New Roman" w:hint="default"/>
          <w:b/>
          <w:i w:val="0"/>
          <w:sz w:val="22"/>
        </w:rPr>
      </w:lvl>
    </w:lvlOverride>
    <w:lvlOverride w:ilvl="1">
      <w:lvl w:ilvl="1">
        <w:start w:val="1"/>
        <w:numFmt w:val="decimal"/>
        <w:lvlText w:val="%1.%2"/>
        <w:lvlJc w:val="left"/>
        <w:pPr>
          <w:ind w:left="720" w:hanging="720"/>
        </w:pPr>
        <w:rPr>
          <w:rFonts w:cs="Times New Roman" w:hint="default"/>
        </w:rPr>
      </w:lvl>
    </w:lvlOverride>
    <w:lvlOverride w:ilvl="2">
      <w:lvl w:ilvl="2">
        <w:start w:val="1"/>
        <w:numFmt w:val="decimal"/>
        <w:lvlText w:val="%1.%2.%3"/>
        <w:lvlJc w:val="left"/>
        <w:pPr>
          <w:ind w:left="1800" w:hanging="1080"/>
        </w:pPr>
        <w:rPr>
          <w:rFonts w:cs="Times New Roman" w:hint="default"/>
        </w:rPr>
      </w:lvl>
    </w:lvlOverride>
    <w:lvlOverride w:ilvl="3">
      <w:lvl w:ilvl="3">
        <w:start w:val="1"/>
        <w:numFmt w:val="lowerRoman"/>
        <w:lvlText w:val="(%4)"/>
        <w:lvlJc w:val="left"/>
        <w:pPr>
          <w:ind w:left="2520" w:hanging="720"/>
        </w:pPr>
        <w:rPr>
          <w:rFonts w:cs="Times New Roman" w:hint="default"/>
        </w:rPr>
      </w:lvl>
    </w:lvlOverride>
    <w:lvlOverride w:ilvl="4">
      <w:lvl w:ilvl="4">
        <w:start w:val="1"/>
        <w:numFmt w:val="upperLetter"/>
        <w:lvlText w:val="(%5)"/>
        <w:lvlJc w:val="left"/>
        <w:pPr>
          <w:ind w:left="3240" w:hanging="720"/>
        </w:pPr>
        <w:rPr>
          <w:rFonts w:cs="Times New Roman" w:hint="default"/>
        </w:rPr>
      </w:lvl>
    </w:lvlOverride>
    <w:lvlOverride w:ilvl="5">
      <w:lvl w:ilvl="5">
        <w:start w:val="1"/>
        <w:numFmt w:val="decimal"/>
        <w:lvlText w:val="%6)"/>
        <w:lvlJc w:val="left"/>
        <w:pPr>
          <w:ind w:left="3960" w:hanging="720"/>
        </w:pPr>
        <w:rPr>
          <w:rFonts w:cs="Times New Roman" w:hint="default"/>
        </w:rPr>
      </w:lvl>
    </w:lvlOverride>
    <w:lvlOverride w:ilvl="6">
      <w:lvl w:ilvl="6">
        <w:start w:val="1"/>
        <w:numFmt w:val="lowerLetter"/>
        <w:lvlText w:val="%7)"/>
        <w:lvlJc w:val="left"/>
        <w:pPr>
          <w:ind w:left="4680" w:hanging="720"/>
        </w:pPr>
        <w:rPr>
          <w:rFonts w:cs="Times New Roman" w:hint="default"/>
        </w:rPr>
      </w:lvl>
    </w:lvlOverride>
    <w:lvlOverride w:ilvl="7">
      <w:lvl w:ilvl="7">
        <w:start w:val="1"/>
        <w:numFmt w:val="lowerRoman"/>
        <w:lvlText w:val="%8)"/>
        <w:lvlJc w:val="left"/>
        <w:pPr>
          <w:ind w:left="5400" w:hanging="720"/>
        </w:pPr>
        <w:rPr>
          <w:rFonts w:cs="Times New Roman" w:hint="default"/>
        </w:rPr>
      </w:lvl>
    </w:lvlOverride>
    <w:lvlOverride w:ilvl="8">
      <w:lvl w:ilvl="8">
        <w:start w:val="1"/>
        <w:numFmt w:val="upperLetter"/>
        <w:lvlText w:val="%9)"/>
        <w:lvlJc w:val="left"/>
        <w:pPr>
          <w:ind w:left="6120" w:hanging="720"/>
        </w:pPr>
        <w:rPr>
          <w:rFonts w:cs="Times New Roman" w:hint="default"/>
        </w:rPr>
      </w:lvl>
    </w:lvlOverride>
  </w:num>
  <w:num w:numId="35" w16cid:durableId="563685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1369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0529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8647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5321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5494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3655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8832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2310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5232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6690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3223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9187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2408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4014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0257967">
    <w:abstractNumId w:val="4"/>
  </w:num>
  <w:num w:numId="51" w16cid:durableId="103499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8599579">
    <w:abstractNumId w:val="9"/>
  </w:num>
  <w:num w:numId="53" w16cid:durableId="172911194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343907">
    <w:abstractNumId w:val="21"/>
  </w:num>
  <w:num w:numId="55" w16cid:durableId="581641739">
    <w:abstractNumId w:val="23"/>
  </w:num>
  <w:num w:numId="56" w16cid:durableId="941455688">
    <w:abstractNumId w:val="20"/>
  </w:num>
  <w:num w:numId="57" w16cid:durableId="1372460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8335970">
    <w:abstractNumId w:val="11"/>
  </w:num>
  <w:num w:numId="59" w16cid:durableId="2055151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46809837">
    <w:abstractNumId w:val="6"/>
  </w:num>
  <w:num w:numId="61" w16cid:durableId="161045146">
    <w:abstractNumId w:val="8"/>
  </w:num>
  <w:num w:numId="62" w16cid:durableId="532040676">
    <w:abstractNumId w:val="16"/>
  </w:num>
  <w:num w:numId="63" w16cid:durableId="74056343">
    <w:abstractNumId w:val="7"/>
  </w:num>
  <w:num w:numId="64" w16cid:durableId="788088377">
    <w:abstractNumId w:val="19"/>
  </w:num>
  <w:num w:numId="65" w16cid:durableId="1279531574">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610F"/>
    <w:rsid w:val="00077EA0"/>
    <w:rsid w:val="00085281"/>
    <w:rsid w:val="00087241"/>
    <w:rsid w:val="00091708"/>
    <w:rsid w:val="000929F5"/>
    <w:rsid w:val="000956FC"/>
    <w:rsid w:val="000A1296"/>
    <w:rsid w:val="000B2442"/>
    <w:rsid w:val="000C02FB"/>
    <w:rsid w:val="000C3D92"/>
    <w:rsid w:val="000D6AB1"/>
    <w:rsid w:val="0010167C"/>
    <w:rsid w:val="001047FA"/>
    <w:rsid w:val="00110F9D"/>
    <w:rsid w:val="00120997"/>
    <w:rsid w:val="00136580"/>
    <w:rsid w:val="0013739A"/>
    <w:rsid w:val="00137626"/>
    <w:rsid w:val="00142EDF"/>
    <w:rsid w:val="00152EFA"/>
    <w:rsid w:val="001662C3"/>
    <w:rsid w:val="0017079B"/>
    <w:rsid w:val="00174757"/>
    <w:rsid w:val="00174907"/>
    <w:rsid w:val="001833CF"/>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56B5"/>
    <w:rsid w:val="00287106"/>
    <w:rsid w:val="002A2920"/>
    <w:rsid w:val="002B7535"/>
    <w:rsid w:val="002C33C4"/>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57383"/>
    <w:rsid w:val="0046037E"/>
    <w:rsid w:val="0046313C"/>
    <w:rsid w:val="00464C11"/>
    <w:rsid w:val="00466334"/>
    <w:rsid w:val="00474C35"/>
    <w:rsid w:val="004778D6"/>
    <w:rsid w:val="00483F87"/>
    <w:rsid w:val="00484711"/>
    <w:rsid w:val="00487F03"/>
    <w:rsid w:val="0049171F"/>
    <w:rsid w:val="004A00E2"/>
    <w:rsid w:val="004B395E"/>
    <w:rsid w:val="004B6586"/>
    <w:rsid w:val="004C00D8"/>
    <w:rsid w:val="004C0B14"/>
    <w:rsid w:val="004C2428"/>
    <w:rsid w:val="004D07E1"/>
    <w:rsid w:val="004D1D16"/>
    <w:rsid w:val="004D2195"/>
    <w:rsid w:val="004F039C"/>
    <w:rsid w:val="004F1957"/>
    <w:rsid w:val="004F44F1"/>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A3DE7"/>
    <w:rsid w:val="005B00EE"/>
    <w:rsid w:val="005B0B8C"/>
    <w:rsid w:val="005B39C0"/>
    <w:rsid w:val="005C6D58"/>
    <w:rsid w:val="005D0834"/>
    <w:rsid w:val="005D0EE0"/>
    <w:rsid w:val="005D201D"/>
    <w:rsid w:val="005D4569"/>
    <w:rsid w:val="005D6EE4"/>
    <w:rsid w:val="005E50FF"/>
    <w:rsid w:val="005E5551"/>
    <w:rsid w:val="005E65A4"/>
    <w:rsid w:val="005F6946"/>
    <w:rsid w:val="006073F9"/>
    <w:rsid w:val="006105DA"/>
    <w:rsid w:val="006324FA"/>
    <w:rsid w:val="00635E21"/>
    <w:rsid w:val="00640255"/>
    <w:rsid w:val="00643C9B"/>
    <w:rsid w:val="006462C6"/>
    <w:rsid w:val="0065228D"/>
    <w:rsid w:val="0065473E"/>
    <w:rsid w:val="0065567D"/>
    <w:rsid w:val="00661B64"/>
    <w:rsid w:val="00663B8E"/>
    <w:rsid w:val="00665AFB"/>
    <w:rsid w:val="00680433"/>
    <w:rsid w:val="00680B72"/>
    <w:rsid w:val="00680F02"/>
    <w:rsid w:val="00686662"/>
    <w:rsid w:val="00691FF1"/>
    <w:rsid w:val="006A1B7C"/>
    <w:rsid w:val="006A1E21"/>
    <w:rsid w:val="006B0266"/>
    <w:rsid w:val="006B4937"/>
    <w:rsid w:val="006B50A9"/>
    <w:rsid w:val="006C18BF"/>
    <w:rsid w:val="006D733A"/>
    <w:rsid w:val="006E4725"/>
    <w:rsid w:val="006F0C0C"/>
    <w:rsid w:val="006F4D73"/>
    <w:rsid w:val="00700FFF"/>
    <w:rsid w:val="00701926"/>
    <w:rsid w:val="007168A5"/>
    <w:rsid w:val="0071696C"/>
    <w:rsid w:val="00720964"/>
    <w:rsid w:val="00722EC8"/>
    <w:rsid w:val="00722F08"/>
    <w:rsid w:val="007370F5"/>
    <w:rsid w:val="00737B32"/>
    <w:rsid w:val="00742DB6"/>
    <w:rsid w:val="00760C6E"/>
    <w:rsid w:val="007743A9"/>
    <w:rsid w:val="0078316B"/>
    <w:rsid w:val="007A18BF"/>
    <w:rsid w:val="007A4371"/>
    <w:rsid w:val="007B78ED"/>
    <w:rsid w:val="007C1BC3"/>
    <w:rsid w:val="007C223A"/>
    <w:rsid w:val="007C7A38"/>
    <w:rsid w:val="007C7B0E"/>
    <w:rsid w:val="007D3382"/>
    <w:rsid w:val="007D4394"/>
    <w:rsid w:val="007E324C"/>
    <w:rsid w:val="007E3376"/>
    <w:rsid w:val="007F520C"/>
    <w:rsid w:val="0081346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13939"/>
    <w:rsid w:val="009312CE"/>
    <w:rsid w:val="00943810"/>
    <w:rsid w:val="0094540F"/>
    <w:rsid w:val="00946CE2"/>
    <w:rsid w:val="0096285E"/>
    <w:rsid w:val="00963742"/>
    <w:rsid w:val="00967297"/>
    <w:rsid w:val="00967C5D"/>
    <w:rsid w:val="009702EA"/>
    <w:rsid w:val="00971B10"/>
    <w:rsid w:val="009812BD"/>
    <w:rsid w:val="0099239C"/>
    <w:rsid w:val="009B2D81"/>
    <w:rsid w:val="009B4990"/>
    <w:rsid w:val="009B6C11"/>
    <w:rsid w:val="009C0B4B"/>
    <w:rsid w:val="009C4C45"/>
    <w:rsid w:val="009C7061"/>
    <w:rsid w:val="009D6F8B"/>
    <w:rsid w:val="009D77E3"/>
    <w:rsid w:val="009F1392"/>
    <w:rsid w:val="009F7656"/>
    <w:rsid w:val="00A0206C"/>
    <w:rsid w:val="00A145CC"/>
    <w:rsid w:val="00A153AB"/>
    <w:rsid w:val="00A175F1"/>
    <w:rsid w:val="00A32F1B"/>
    <w:rsid w:val="00A53F8F"/>
    <w:rsid w:val="00A6133D"/>
    <w:rsid w:val="00A64BC9"/>
    <w:rsid w:val="00A73AE5"/>
    <w:rsid w:val="00A75866"/>
    <w:rsid w:val="00A80866"/>
    <w:rsid w:val="00A83A05"/>
    <w:rsid w:val="00A94D76"/>
    <w:rsid w:val="00AA07A8"/>
    <w:rsid w:val="00AA1668"/>
    <w:rsid w:val="00AA249D"/>
    <w:rsid w:val="00AA2D32"/>
    <w:rsid w:val="00AA62F4"/>
    <w:rsid w:val="00AC5727"/>
    <w:rsid w:val="00AD2C01"/>
    <w:rsid w:val="00AD2F33"/>
    <w:rsid w:val="00AD7BAB"/>
    <w:rsid w:val="00AE4934"/>
    <w:rsid w:val="00AF134C"/>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5722"/>
    <w:rsid w:val="00B86A51"/>
    <w:rsid w:val="00B9736B"/>
    <w:rsid w:val="00BA25C1"/>
    <w:rsid w:val="00BC262C"/>
    <w:rsid w:val="00BD1ABA"/>
    <w:rsid w:val="00BD6DD6"/>
    <w:rsid w:val="00BE5B9A"/>
    <w:rsid w:val="00BF3BF7"/>
    <w:rsid w:val="00BF733C"/>
    <w:rsid w:val="00C00DCD"/>
    <w:rsid w:val="00C056FC"/>
    <w:rsid w:val="00C0649C"/>
    <w:rsid w:val="00C07E35"/>
    <w:rsid w:val="00C16B6D"/>
    <w:rsid w:val="00C2236D"/>
    <w:rsid w:val="00C22C6A"/>
    <w:rsid w:val="00C26E74"/>
    <w:rsid w:val="00C5327F"/>
    <w:rsid w:val="00C60015"/>
    <w:rsid w:val="00C604F0"/>
    <w:rsid w:val="00C61F3C"/>
    <w:rsid w:val="00C7242D"/>
    <w:rsid w:val="00C72B61"/>
    <w:rsid w:val="00C73CBC"/>
    <w:rsid w:val="00C73E3A"/>
    <w:rsid w:val="00C80425"/>
    <w:rsid w:val="00C95632"/>
    <w:rsid w:val="00CA3979"/>
    <w:rsid w:val="00CA5613"/>
    <w:rsid w:val="00CB6393"/>
    <w:rsid w:val="00CD2290"/>
    <w:rsid w:val="00CE6310"/>
    <w:rsid w:val="00CF0B5D"/>
    <w:rsid w:val="00D06589"/>
    <w:rsid w:val="00D0731F"/>
    <w:rsid w:val="00D15EE2"/>
    <w:rsid w:val="00D16773"/>
    <w:rsid w:val="00D17432"/>
    <w:rsid w:val="00D26F3C"/>
    <w:rsid w:val="00D35FA4"/>
    <w:rsid w:val="00D36FF9"/>
    <w:rsid w:val="00D40D86"/>
    <w:rsid w:val="00D41822"/>
    <w:rsid w:val="00D42319"/>
    <w:rsid w:val="00D5546C"/>
    <w:rsid w:val="00D560B0"/>
    <w:rsid w:val="00D67473"/>
    <w:rsid w:val="00D722F3"/>
    <w:rsid w:val="00D743AD"/>
    <w:rsid w:val="00D847D5"/>
    <w:rsid w:val="00D939A2"/>
    <w:rsid w:val="00DA6268"/>
    <w:rsid w:val="00DD086C"/>
    <w:rsid w:val="00DD7225"/>
    <w:rsid w:val="00DE1967"/>
    <w:rsid w:val="00DF480F"/>
    <w:rsid w:val="00DF5EA9"/>
    <w:rsid w:val="00E04D52"/>
    <w:rsid w:val="00E05814"/>
    <w:rsid w:val="00E201B7"/>
    <w:rsid w:val="00E2125C"/>
    <w:rsid w:val="00E22268"/>
    <w:rsid w:val="00E2369A"/>
    <w:rsid w:val="00E25000"/>
    <w:rsid w:val="00E30C22"/>
    <w:rsid w:val="00E34AB6"/>
    <w:rsid w:val="00E472A5"/>
    <w:rsid w:val="00E516A4"/>
    <w:rsid w:val="00E53C43"/>
    <w:rsid w:val="00E631DE"/>
    <w:rsid w:val="00E638E1"/>
    <w:rsid w:val="00E65F14"/>
    <w:rsid w:val="00E720D7"/>
    <w:rsid w:val="00E747F9"/>
    <w:rsid w:val="00E76281"/>
    <w:rsid w:val="00E9268A"/>
    <w:rsid w:val="00E948D1"/>
    <w:rsid w:val="00EB1BA7"/>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5E6E"/>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58A47"/>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AA2D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 w:type="paragraph" w:styleId="Revision">
    <w:name w:val="Revision"/>
    <w:hidden/>
    <w:uiPriority w:val="99"/>
    <w:semiHidden/>
    <w:rsid w:val="005A3DE7"/>
    <w:rPr>
      <w:rFonts w:cs="Times New Roman"/>
      <w:sz w:val="22"/>
    </w:rPr>
  </w:style>
  <w:style w:type="paragraph" w:customStyle="1" w:styleId="MRDefinitions1">
    <w:name w:val="M&amp;R Definitions 1"/>
    <w:aliases w:val="M&amp;Rdef1"/>
    <w:basedOn w:val="Normal"/>
    <w:uiPriority w:val="24"/>
    <w:qFormat/>
    <w:rsid w:val="006B0266"/>
    <w:pPr>
      <w:numPr>
        <w:numId w:val="33"/>
      </w:numPr>
      <w:spacing w:before="0" w:after="160" w:line="259" w:lineRule="auto"/>
      <w:jc w:val="left"/>
    </w:pPr>
    <w:rPr>
      <w:rFonts w:asciiTheme="minorHAnsi" w:eastAsiaTheme="minorHAnsi" w:hAnsiTheme="minorHAnsi" w:cs="Arial"/>
      <w:szCs w:val="22"/>
      <w:lang w:eastAsia="en-US"/>
    </w:rPr>
  </w:style>
  <w:style w:type="paragraph" w:customStyle="1" w:styleId="MRDefinitions2">
    <w:name w:val="M&amp;R Definitions 2"/>
    <w:aliases w:val="M&amp;Rdef2"/>
    <w:basedOn w:val="Normal"/>
    <w:uiPriority w:val="24"/>
    <w:qFormat/>
    <w:rsid w:val="006B0266"/>
    <w:pPr>
      <w:numPr>
        <w:ilvl w:val="1"/>
        <w:numId w:val="33"/>
      </w:numPr>
      <w:tabs>
        <w:tab w:val="left" w:pos="1440"/>
      </w:tabs>
      <w:spacing w:before="0" w:after="160" w:line="259" w:lineRule="auto"/>
      <w:jc w:val="left"/>
    </w:pPr>
    <w:rPr>
      <w:rFonts w:asciiTheme="minorHAnsi" w:eastAsiaTheme="minorHAnsi" w:hAnsiTheme="minorHAnsi" w:cstheme="minorBidi"/>
      <w:szCs w:val="22"/>
      <w:lang w:eastAsia="en-US"/>
    </w:rPr>
  </w:style>
  <w:style w:type="paragraph" w:customStyle="1" w:styleId="MRDefinitions3">
    <w:name w:val="M&amp;R Definitions 3"/>
    <w:aliases w:val="M&amp;Rdef3"/>
    <w:basedOn w:val="Normal"/>
    <w:uiPriority w:val="24"/>
    <w:qFormat/>
    <w:rsid w:val="006B0266"/>
    <w:pPr>
      <w:numPr>
        <w:ilvl w:val="2"/>
        <w:numId w:val="33"/>
      </w:numPr>
      <w:tabs>
        <w:tab w:val="left" w:pos="2160"/>
      </w:tabs>
      <w:spacing w:before="0" w:after="160" w:line="259" w:lineRule="auto"/>
      <w:jc w:val="left"/>
    </w:pPr>
    <w:rPr>
      <w:rFonts w:asciiTheme="minorHAnsi" w:eastAsiaTheme="minorHAnsi" w:hAnsiTheme="minorHAnsi" w:cstheme="minorBidi"/>
      <w:szCs w:val="22"/>
      <w:lang w:eastAsia="en-US"/>
    </w:rPr>
  </w:style>
  <w:style w:type="paragraph" w:customStyle="1" w:styleId="MRDefinitions4">
    <w:name w:val="M&amp;R Definitions 4"/>
    <w:aliases w:val="M&amp;Rdef4"/>
    <w:basedOn w:val="Normal"/>
    <w:uiPriority w:val="24"/>
    <w:rsid w:val="006B0266"/>
    <w:pPr>
      <w:numPr>
        <w:ilvl w:val="3"/>
        <w:numId w:val="33"/>
      </w:numPr>
      <w:tabs>
        <w:tab w:val="left" w:pos="2880"/>
      </w:tabs>
      <w:spacing w:before="0" w:after="160" w:line="259" w:lineRule="auto"/>
      <w:jc w:val="left"/>
    </w:pPr>
    <w:rPr>
      <w:rFonts w:asciiTheme="minorHAnsi" w:eastAsiaTheme="minorHAnsi" w:hAnsiTheme="minorHAnsi" w:cstheme="minorBidi"/>
      <w:szCs w:val="22"/>
      <w:lang w:eastAsia="en-US"/>
    </w:rPr>
  </w:style>
  <w:style w:type="paragraph" w:customStyle="1" w:styleId="MRDefinitions5">
    <w:name w:val="M&amp;R Definitions 5"/>
    <w:aliases w:val="M&amp;Rdef5"/>
    <w:basedOn w:val="Normal"/>
    <w:uiPriority w:val="24"/>
    <w:rsid w:val="006B0266"/>
    <w:pPr>
      <w:numPr>
        <w:ilvl w:val="4"/>
        <w:numId w:val="33"/>
      </w:numPr>
      <w:tabs>
        <w:tab w:val="left" w:pos="3600"/>
      </w:tabs>
      <w:spacing w:before="0" w:after="160" w:line="259" w:lineRule="auto"/>
      <w:jc w:val="left"/>
    </w:pPr>
    <w:rPr>
      <w:rFonts w:asciiTheme="minorHAnsi" w:eastAsiaTheme="minorHAnsi" w:hAnsiTheme="minorHAnsi" w:cstheme="minorBidi"/>
      <w:szCs w:val="22"/>
      <w:lang w:eastAsia="en-US"/>
    </w:rPr>
  </w:style>
  <w:style w:type="character" w:customStyle="1" w:styleId="Heading2Char">
    <w:name w:val="Heading 2 Char"/>
    <w:basedOn w:val="DefaultParagraphFont"/>
    <w:link w:val="Heading2"/>
    <w:semiHidden/>
    <w:rsid w:val="00AA2D3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AA2D32"/>
    <w:pPr>
      <w:spacing w:before="0" w:after="200" w:line="276" w:lineRule="auto"/>
      <w:ind w:left="720"/>
      <w:contextualSpacing/>
      <w:jc w:val="left"/>
    </w:pPr>
    <w:rPr>
      <w:rFonts w:ascii="Calibri" w:hAnsi="Calibri"/>
      <w:szCs w:val="22"/>
      <w:lang w:eastAsia="en-US"/>
    </w:rPr>
  </w:style>
  <w:style w:type="paragraph" w:customStyle="1" w:styleId="Body">
    <w:name w:val="Body"/>
    <w:basedOn w:val="Normal"/>
    <w:link w:val="BodyChar"/>
    <w:qFormat/>
    <w:rsid w:val="00AA2D32"/>
    <w:pPr>
      <w:adjustRightInd w:val="0"/>
      <w:spacing w:before="0" w:after="240" w:line="240" w:lineRule="auto"/>
    </w:pPr>
    <w:rPr>
      <w:rFonts w:eastAsia="Arial" w:cs="Arial"/>
      <w:sz w:val="20"/>
    </w:rPr>
  </w:style>
  <w:style w:type="paragraph" w:customStyle="1" w:styleId="Point0number">
    <w:name w:val="Point 0 (number)"/>
    <w:basedOn w:val="Normal"/>
    <w:rsid w:val="00AA2D32"/>
    <w:pPr>
      <w:numPr>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AA2D32"/>
    <w:pPr>
      <w:numPr>
        <w:ilvl w:val="2"/>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AA2D32"/>
    <w:pPr>
      <w:numPr>
        <w:ilvl w:val="4"/>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AA2D32"/>
    <w:pPr>
      <w:numPr>
        <w:ilvl w:val="6"/>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AA2D32"/>
    <w:pPr>
      <w:numPr>
        <w:ilvl w:val="1"/>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AA2D32"/>
    <w:pPr>
      <w:numPr>
        <w:ilvl w:val="5"/>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AA2D32"/>
    <w:pPr>
      <w:numPr>
        <w:ilvl w:val="7"/>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AA2D32"/>
    <w:pPr>
      <w:numPr>
        <w:ilvl w:val="8"/>
        <w:numId w:val="35"/>
      </w:numPr>
      <w:spacing w:before="120" w:after="120" w:line="240" w:lineRule="auto"/>
      <w:jc w:val="left"/>
    </w:pPr>
    <w:rPr>
      <w:rFonts w:ascii="Times New Roman" w:eastAsiaTheme="minorHAnsi" w:hAnsi="Times New Roman" w:cstheme="minorBidi"/>
      <w:sz w:val="24"/>
      <w:szCs w:val="22"/>
      <w:lang w:eastAsia="en-US"/>
    </w:rPr>
  </w:style>
  <w:style w:type="character" w:customStyle="1" w:styleId="BodyChar">
    <w:name w:val="Body Char"/>
    <w:link w:val="Body"/>
    <w:locked/>
    <w:rsid w:val="00AA2D32"/>
    <w:rPr>
      <w:rFonts w:eastAsia="Arial"/>
    </w:rPr>
  </w:style>
  <w:style w:type="paragraph" w:customStyle="1" w:styleId="Bodyindent">
    <w:name w:val="Body indent"/>
    <w:basedOn w:val="Body"/>
    <w:link w:val="BodyindentChar"/>
    <w:qFormat/>
    <w:rsid w:val="00AA2D32"/>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AA2D32"/>
    <w:rPr>
      <w:rFonts w:ascii="Verdana" w:hAnsi="Verdana" w:cs="Times New Roman"/>
      <w:szCs w:val="18"/>
      <w:lang w:eastAsia="zh-CN"/>
    </w:rPr>
  </w:style>
  <w:style w:type="paragraph" w:customStyle="1" w:styleId="NormalNumbered">
    <w:name w:val="Normal Numbered"/>
    <w:basedOn w:val="Normal"/>
    <w:link w:val="NormalNumberedChar"/>
    <w:qFormat/>
    <w:rsid w:val="00AA2D32"/>
    <w:pPr>
      <w:numPr>
        <w:numId w:val="56"/>
      </w:numPr>
      <w:spacing w:before="0" w:after="200" w:line="276" w:lineRule="auto"/>
      <w:ind w:left="454" w:hanging="454"/>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AA2D32"/>
    <w:rPr>
      <w:rFonts w:ascii="Verdana" w:eastAsia="Verdana" w:hAnsi="Verdana" w:cs="Verdana"/>
      <w:color w:val="000000"/>
      <w:sz w:val="22"/>
      <w:szCs w:val="22"/>
      <w:lang w:eastAsia="en-US"/>
    </w:rPr>
  </w:style>
  <w:style w:type="paragraph" w:customStyle="1" w:styleId="Definition3">
    <w:name w:val="Definition 3"/>
    <w:basedOn w:val="BodyText"/>
    <w:rsid w:val="00A75866"/>
    <w:pPr>
      <w:numPr>
        <w:ilvl w:val="3"/>
        <w:numId w:val="65"/>
      </w:numPr>
      <w:spacing w:before="60" w:after="160" w:line="276" w:lineRule="auto"/>
      <w:jc w:val="left"/>
    </w:pPr>
    <w:rPr>
      <w:rFonts w:ascii="British Council Sans" w:hAnsi="British Council Sans"/>
      <w:sz w:val="24"/>
      <w:lang w:eastAsia="en-US"/>
    </w:rPr>
  </w:style>
  <w:style w:type="paragraph" w:customStyle="1" w:styleId="Definition4">
    <w:name w:val="Definition 4"/>
    <w:basedOn w:val="BodyText"/>
    <w:rsid w:val="00A75866"/>
    <w:pPr>
      <w:numPr>
        <w:ilvl w:val="4"/>
        <w:numId w:val="65"/>
      </w:numPr>
      <w:spacing w:before="60" w:after="160" w:line="276" w:lineRule="auto"/>
      <w:jc w:val="left"/>
    </w:pPr>
    <w:rPr>
      <w:rFonts w:ascii="British Council Sans" w:hAnsi="British Council Sans"/>
      <w:sz w:val="24"/>
      <w:lang w:eastAsia="en-US"/>
    </w:rPr>
  </w:style>
  <w:style w:type="paragraph" w:customStyle="1" w:styleId="Definition">
    <w:name w:val="Definition"/>
    <w:basedOn w:val="Normal"/>
    <w:rsid w:val="00A75866"/>
    <w:pPr>
      <w:numPr>
        <w:numId w:val="65"/>
      </w:numPr>
      <w:spacing w:before="60" w:after="160" w:line="276" w:lineRule="auto"/>
      <w:jc w:val="left"/>
    </w:pPr>
    <w:rPr>
      <w:rFonts w:ascii="British Council Sans" w:hAnsi="British Council Sans"/>
      <w:sz w:val="24"/>
      <w:lang w:eastAsia="en-US"/>
    </w:rPr>
  </w:style>
  <w:style w:type="paragraph" w:customStyle="1" w:styleId="Background1">
    <w:name w:val="Background 1"/>
    <w:basedOn w:val="BodyText"/>
    <w:rsid w:val="00A75866"/>
    <w:pPr>
      <w:numPr>
        <w:numId w:val="64"/>
      </w:numPr>
      <w:spacing w:before="60" w:after="160" w:line="276" w:lineRule="auto"/>
      <w:jc w:val="left"/>
    </w:pPr>
    <w:rPr>
      <w:rFonts w:ascii="British Council Sans" w:hAnsi="British Council Sans"/>
      <w:sz w:val="24"/>
      <w:lang w:eastAsia="en-US"/>
    </w:rPr>
  </w:style>
  <w:style w:type="paragraph" w:customStyle="1" w:styleId="Background2">
    <w:name w:val="Background 2"/>
    <w:basedOn w:val="BodyText"/>
    <w:rsid w:val="00A75866"/>
    <w:pPr>
      <w:numPr>
        <w:ilvl w:val="1"/>
        <w:numId w:val="64"/>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A75866"/>
    <w:pPr>
      <w:numPr>
        <w:ilvl w:val="1"/>
        <w:numId w:val="65"/>
      </w:numPr>
      <w:spacing w:before="60" w:after="160" w:line="276" w:lineRule="auto"/>
      <w:jc w:val="left"/>
    </w:pPr>
    <w:rPr>
      <w:rFonts w:ascii="British Council Sans" w:hAnsi="British Council Sans"/>
      <w:sz w:val="24"/>
      <w:lang w:eastAsia="en-US"/>
    </w:rPr>
  </w:style>
  <w:style w:type="paragraph" w:customStyle="1" w:styleId="Definition2">
    <w:name w:val="Definition 2"/>
    <w:basedOn w:val="BodyText"/>
    <w:rsid w:val="00A75866"/>
    <w:pPr>
      <w:numPr>
        <w:ilvl w:val="2"/>
        <w:numId w:val="65"/>
      </w:numPr>
      <w:spacing w:before="60" w:after="160" w:line="276" w:lineRule="auto"/>
      <w:jc w:val="left"/>
    </w:pPr>
    <w:rPr>
      <w:rFonts w:ascii="British Council Sans" w:hAnsi="British Council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434">
      <w:bodyDiv w:val="1"/>
      <w:marLeft w:val="0"/>
      <w:marRight w:val="0"/>
      <w:marTop w:val="0"/>
      <w:marBottom w:val="0"/>
      <w:divBdr>
        <w:top w:val="none" w:sz="0" w:space="0" w:color="auto"/>
        <w:left w:val="none" w:sz="0" w:space="0" w:color="auto"/>
        <w:bottom w:val="none" w:sz="0" w:space="0" w:color="auto"/>
        <w:right w:val="none" w:sz="0" w:space="0" w:color="auto"/>
      </w:divBdr>
    </w:div>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28117466">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overnance@britishcouncil.org" TargetMode="External"/><Relationship Id="rId13" Type="http://schemas.openxmlformats.org/officeDocument/2006/relationships/hyperlink" Target="mailto:InfoGovernance@britishcouncil.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Governance@britishcouncil.org" TargetMode="External"/><Relationship Id="rId2" Type="http://schemas.openxmlformats.org/officeDocument/2006/relationships/numbering" Target="numbering.xml"/><Relationship Id="rId16" Type="http://schemas.openxmlformats.org/officeDocument/2006/relationships/hyperlink" Target="mailto:InfoGovernance@british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Governance@britishcouncil.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hyperlink" Target="mailto:InfoGovernance@britishcounci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FA20-826A-42CE-AC72-87A097EA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10</TotalTime>
  <Pages>55</Pages>
  <Words>20044</Words>
  <Characters>105591</Characters>
  <Application>Microsoft Office Word</Application>
  <DocSecurity>0</DocSecurity>
  <Lines>1877</Lines>
  <Paragraphs>770</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125404</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Paul Knight</cp:lastModifiedBy>
  <cp:revision>3</cp:revision>
  <cp:lastPrinted>2017-01-17T15:05:00Z</cp:lastPrinted>
  <dcterms:created xsi:type="dcterms:W3CDTF">2023-03-23T19:07:00Z</dcterms:created>
  <dcterms:modified xsi:type="dcterms:W3CDTF">2023-03-26T17:14:00Z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