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14F81" w14:textId="01513DCF" w:rsidR="000171EB" w:rsidRPr="00381494" w:rsidRDefault="0062643D" w:rsidP="001F2942">
      <w:pPr>
        <w:pStyle w:val="CoverA"/>
      </w:pPr>
      <w:r w:rsidRPr="00381494">
        <w:rPr>
          <w:noProof/>
        </w:rPr>
        <mc:AlternateContent>
          <mc:Choice Requires="wps">
            <w:drawing>
              <wp:anchor distT="0" distB="0" distL="114300" distR="114300" simplePos="0" relativeHeight="251660287" behindDoc="1" locked="0" layoutInCell="1" allowOverlap="0" wp14:anchorId="40EB3085" wp14:editId="1D0FF723">
                <wp:simplePos x="0" y="0"/>
                <wp:positionH relativeFrom="margin">
                  <wp:align>left</wp:align>
                </wp:positionH>
                <wp:positionV relativeFrom="page">
                  <wp:posOffset>2091055</wp:posOffset>
                </wp:positionV>
                <wp:extent cx="6320790" cy="4337685"/>
                <wp:effectExtent l="0" t="0" r="3810" b="5715"/>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337685"/>
                        </a:xfrm>
                        <a:prstGeom prst="round1Rect">
                          <a:avLst>
                            <a:gd name="adj" fmla="val 9406"/>
                          </a:avLst>
                        </a:prstGeom>
                        <a:solidFill>
                          <a:srgbClr val="23085A"/>
                        </a:solidFill>
                        <a:ln>
                          <a:noFill/>
                        </a:ln>
                        <a:effectLst/>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18940" id="Round Single Corner Rectangle 8" o:spid="_x0000_s1026" style="position:absolute;margin-left:0;margin-top:164.65pt;width:497.7pt;height:341.55pt;rotation:180;flip:x;z-index:-251656193;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coordsize="6320790,4337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" o:allowoverlap="f" path="m,l5912787,v225334,,408003,182669,408003,408003l6320790,4337685,,4337685,,xe" fillcolor="#23085a" stroked="f">
                <v:path arrowok="t" o:connecttype="custom" o:connectlocs="0,0;5912787,0;6320790,408003;6320790,4337685;0,4337685;0,0" o:connectangles="0,0,0,0,0,0"/>
                <w10:wrap anchorx="margin" anchory="page"/>
              </v:shape>
            </w:pict>
          </mc:Fallback>
        </mc:AlternateContent>
      </w:r>
      <w:r w:rsidR="004511E9">
        <w:t>TOR</w:t>
      </w:r>
    </w:p>
    <w:p w14:paraId="3203D4F7"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3D6857DA" wp14:editId="66FF1F82">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20C45C7"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" o:allowoverlap="f" strokecolor="white [3212]" strokeweight="3pt">
                <v:stroke endcap="round"/>
                <w10:wrap type="through"/>
              </v:line>
            </w:pict>
          </mc:Fallback>
        </mc:AlternateContent>
      </w:r>
    </w:p>
    <w:p w14:paraId="7035BB36" w14:textId="77777777" w:rsidR="00444159" w:rsidRDefault="00444159" w:rsidP="00200217">
      <w:pPr>
        <w:pStyle w:val="CoverDate"/>
        <w:rPr>
          <w:b/>
          <w:color w:val="00DCFF" w:themeColor="accent3"/>
          <w:sz w:val="72"/>
          <w:szCs w:val="72"/>
        </w:rPr>
      </w:pPr>
      <w:r w:rsidRPr="00444159">
        <w:rPr>
          <w:b/>
          <w:color w:val="00DCFF" w:themeColor="accent3"/>
          <w:sz w:val="72"/>
          <w:szCs w:val="72"/>
        </w:rPr>
        <w:t>Request for Proposal - Procurement of IT Equipment</w:t>
      </w:r>
    </w:p>
    <w:p w14:paraId="1F4401A6" w14:textId="7D8847C1" w:rsidR="008A4222" w:rsidRPr="00381494" w:rsidRDefault="000D422E" w:rsidP="00200217">
      <w:pPr>
        <w:pStyle w:val="CoverDate"/>
      </w:pPr>
      <w:r>
        <w:br/>
      </w:r>
      <w:r w:rsidR="00B16C84">
        <w:t>September</w:t>
      </w:r>
      <w:r w:rsidR="008A09C6">
        <w:t xml:space="preserve"> 2022</w:t>
      </w:r>
    </w:p>
    <w:p w14:paraId="0EFFF9ED" w14:textId="77777777" w:rsidR="00200217" w:rsidRPr="00381494" w:rsidRDefault="00200217" w:rsidP="00200217">
      <w:pPr>
        <w:pStyle w:val="CoverDate"/>
      </w:pPr>
    </w:p>
    <w:p w14:paraId="0D23AA8E" w14:textId="77777777" w:rsidR="003140C7" w:rsidRPr="00381494" w:rsidRDefault="003140C7" w:rsidP="0067191C"/>
    <w:p w14:paraId="2C52B891" w14:textId="77777777" w:rsidR="003140C7" w:rsidRPr="00381494" w:rsidRDefault="003140C7" w:rsidP="0067191C">
      <w:pPr>
        <w:sectPr w:rsidR="003140C7" w:rsidRPr="00381494" w:rsidSect="004511E9">
          <w:headerReference w:type="even" r:id="rId11"/>
          <w:headerReference w:type="default" r:id="rId12"/>
          <w:footerReference w:type="even" r:id="rId13"/>
          <w:footerReference w:type="default" r:id="rId14"/>
          <w:headerReference w:type="first" r:id="rId15"/>
          <w:footerReference w:type="first" r:id="rId16"/>
          <w:pgSz w:w="11900" w:h="16840"/>
          <w:pgMar w:top="3789" w:right="1977" w:bottom="851" w:left="851" w:header="709" w:footer="798" w:gutter="0"/>
          <w:cols w:space="708"/>
          <w:titlePg/>
          <w:docGrid w:linePitch="360"/>
        </w:sectPr>
      </w:pPr>
    </w:p>
    <w:p w14:paraId="7C7F683E" w14:textId="77777777" w:rsidR="003140C7" w:rsidRPr="00381494" w:rsidRDefault="003140C7" w:rsidP="0067191C">
      <w:r w:rsidRPr="00381494">
        <w:br w:type="page"/>
      </w:r>
    </w:p>
    <w:p w14:paraId="7B83EE87" w14:textId="4F49C042" w:rsidR="004511E9" w:rsidRPr="004511E9" w:rsidRDefault="004511E9" w:rsidP="004511E9">
      <w:pPr>
        <w:pStyle w:val="ListParagraph"/>
        <w:numPr>
          <w:ilvl w:val="0"/>
          <w:numId w:val="23"/>
        </w:numPr>
        <w:autoSpaceDE w:val="0"/>
        <w:autoSpaceDN w:val="0"/>
        <w:adjustRightInd w:val="0"/>
        <w:spacing w:after="160"/>
        <w:contextualSpacing/>
        <w:jc w:val="both"/>
        <w:rPr>
          <w:rFonts w:cs="Arial"/>
          <w:sz w:val="28"/>
          <w:szCs w:val="28"/>
        </w:rPr>
      </w:pPr>
      <w:r w:rsidRPr="004511E9">
        <w:rPr>
          <w:rFonts w:cs="Arial"/>
          <w:sz w:val="28"/>
          <w:szCs w:val="28"/>
        </w:rPr>
        <w:lastRenderedPageBreak/>
        <w:t xml:space="preserve">British Council </w:t>
      </w:r>
    </w:p>
    <w:p w14:paraId="39260902" w14:textId="3B23C442" w:rsidR="004511E9" w:rsidRDefault="004511E9" w:rsidP="004511E9">
      <w:pPr>
        <w:autoSpaceDE w:val="0"/>
        <w:autoSpaceDN w:val="0"/>
        <w:adjustRightInd w:val="0"/>
        <w:jc w:val="both"/>
      </w:pPr>
      <w:r>
        <w:t xml:space="preserve">The British Council is the UK’s international organisation for cultural relations and educational opportunities. We create friendly knowledge and understanding between the people of the UK and other countries. Through our arts, education and English programmes, we give opportunities to hundreds of millions of people worldwide each year. We are on the ground in six continents and over 100 countries. British Council is operating in Nepal since 1959. </w:t>
      </w:r>
    </w:p>
    <w:p w14:paraId="662CED9E" w14:textId="60E9D9FD" w:rsidR="00F27F05" w:rsidRDefault="00F27F05" w:rsidP="004511E9">
      <w:pPr>
        <w:autoSpaceDE w:val="0"/>
        <w:autoSpaceDN w:val="0"/>
        <w:adjustRightInd w:val="0"/>
        <w:jc w:val="both"/>
      </w:pPr>
      <w:r w:rsidRPr="00F27F05">
        <w:t>The British Council’s education work is far-reaching and covers nearly all 110+ countries in which we do business. Our education programmes, which are core to our charitable purpose, are built to give people opportunities, make connections to the UK and ultimately engender trust. The British Council believes that by delivering education programmes that are mutually beneficial to the UK and other countries, we will create more understanding and links between peoples, making a brighter future for all of us.</w:t>
      </w:r>
    </w:p>
    <w:p w14:paraId="065CB992" w14:textId="77777777" w:rsidR="00603A81" w:rsidRPr="004511E9" w:rsidRDefault="00603A81" w:rsidP="004511E9">
      <w:pPr>
        <w:autoSpaceDE w:val="0"/>
        <w:autoSpaceDN w:val="0"/>
        <w:adjustRightInd w:val="0"/>
        <w:jc w:val="both"/>
      </w:pPr>
    </w:p>
    <w:p w14:paraId="281E053B" w14:textId="77777777" w:rsidR="004511E9" w:rsidRPr="004511E9" w:rsidRDefault="004511E9" w:rsidP="004511E9">
      <w:pPr>
        <w:pStyle w:val="ListParagraph"/>
        <w:numPr>
          <w:ilvl w:val="0"/>
          <w:numId w:val="23"/>
        </w:numPr>
        <w:autoSpaceDE w:val="0"/>
        <w:autoSpaceDN w:val="0"/>
        <w:adjustRightInd w:val="0"/>
        <w:spacing w:after="160"/>
        <w:contextualSpacing/>
        <w:jc w:val="both"/>
        <w:rPr>
          <w:rFonts w:cs="Arial"/>
          <w:sz w:val="28"/>
          <w:szCs w:val="28"/>
        </w:rPr>
      </w:pPr>
      <w:r w:rsidRPr="004511E9">
        <w:rPr>
          <w:rFonts w:cs="Arial"/>
          <w:sz w:val="28"/>
          <w:szCs w:val="28"/>
        </w:rPr>
        <w:t>Background</w:t>
      </w:r>
    </w:p>
    <w:p w14:paraId="47E61243" w14:textId="77777777" w:rsidR="00033067" w:rsidRDefault="00033067" w:rsidP="00033067">
      <w:pPr>
        <w:autoSpaceDE w:val="0"/>
        <w:autoSpaceDN w:val="0"/>
        <w:adjustRightInd w:val="0"/>
        <w:jc w:val="both"/>
      </w:pPr>
      <w:r>
        <w:t xml:space="preserve">Young girls in Nepal get fewer opportunities than boys and can face more difficulties in accessing and completing formal education. While there has been improvement in gender parity in access to education for most of the population, there is still gender inequality among the most excluded (MOEST, 2021). During adolescence, girls face different challenges including socio-cultural and economic challenges which affects their education. Girls tend to drop out of schools due to issues like early marriage, childbearing, or lack of gender sensitive facilities at schools. Recent closure of school and interruption in learning continuity due to the effect of the pandemic has increased risk of girls dropping out from schools. </w:t>
      </w:r>
    </w:p>
    <w:p w14:paraId="605773F2" w14:textId="77777777" w:rsidR="00033067" w:rsidRDefault="00033067" w:rsidP="00033067">
      <w:pPr>
        <w:autoSpaceDE w:val="0"/>
        <w:autoSpaceDN w:val="0"/>
        <w:adjustRightInd w:val="0"/>
        <w:jc w:val="both"/>
      </w:pPr>
      <w:r>
        <w:t>Underprivileged girls in rural areas are not as fortunate as their urban counterparts in getting the opportunities to enhance their confidence in communicative English, digital skills and 21st century skills/ social skills as institutions which provide such facilities are often prevalent only in cities, hence further marginalizing the disadvantaged ethnic groups and communities in rural Nepal. Research on ‘Livelihood Opportunities for Girls’ (The Research Base 2017) has described this gap as a gender digital divide, which could further exacerbate gendered skills imbalances in the labour market, leading to poorer life chances for girls and women in the future. Nepal’s Information and Communication Technology (ICT) in Education Master Plan, 2021-2026 (final draft) has acknowledged this and envisioned to minimise the gender digital divide ensuring access of online learning and e-resources through community learning centres (CLCs). Similarly, Educational Equity and Inclusion is also one of the main focuses of the new School Education Sector Plan (2021–2030) (SESP), to ensure access and participation of all children and young people in education and to overall respect social justice.</w:t>
      </w:r>
    </w:p>
    <w:p w14:paraId="1608026D" w14:textId="77777777" w:rsidR="00033067" w:rsidRDefault="00033067" w:rsidP="00033067">
      <w:pPr>
        <w:autoSpaceDE w:val="0"/>
        <w:autoSpaceDN w:val="0"/>
        <w:adjustRightInd w:val="0"/>
        <w:jc w:val="both"/>
      </w:pPr>
      <w:r>
        <w:t xml:space="preserve">According to the Livelihood Research (British Council, 2017), lifelong learning opportunities are very limited in Nepal. The adolescent girls, especially in rural and disadvantaged communities, have limited awareness of the knowledge and skills needed to pursue their future ambitions. SESP has also accepted that the capacity development of the system, institutions and personnel for non-formal education and lifelong learning have received inadequate attention and has aimed to ensure access to opportunities for inclusive and equitable literacy and lifelong learning for all citizens. Additionally, it has also aimed to strengthen CLCs as a platform for lifelong and skills </w:t>
      </w:r>
      <w:r>
        <w:lastRenderedPageBreak/>
        <w:t xml:space="preserve">development learning and develop digital learning materials, learning tests and certification in accordance with level-wise curriculum, learning modules and linguistic diversity.  </w:t>
      </w:r>
    </w:p>
    <w:p w14:paraId="4C51DE92" w14:textId="77777777" w:rsidR="00033067" w:rsidRDefault="00033067" w:rsidP="00033067">
      <w:pPr>
        <w:autoSpaceDE w:val="0"/>
        <w:autoSpaceDN w:val="0"/>
        <w:adjustRightInd w:val="0"/>
        <w:jc w:val="both"/>
      </w:pPr>
      <w:r>
        <w:t xml:space="preserve">Marginalization and discrimination are acute among girls, ethnic minorities, Dalits and children with disabilities. The case is relatively worse in Madhesh and Karnali provinces. Presence of patriarchal and deeply rooted caste system and gender discriminatory norms creates challenges for these marginalized girls in accessing education and health services that is required for their dignified living. Children lack voice to raise their concerns due to inadequate access to quality education and enabling family and social environment. At the family level, parents tend to invest more in the education and health of boys than girls, especially as students transition to secondary school and they reach adolescent age. </w:t>
      </w:r>
    </w:p>
    <w:p w14:paraId="7BD4721C" w14:textId="77777777" w:rsidR="00033067" w:rsidRDefault="00033067" w:rsidP="00033067">
      <w:pPr>
        <w:autoSpaceDE w:val="0"/>
        <w:autoSpaceDN w:val="0"/>
        <w:adjustRightInd w:val="0"/>
        <w:jc w:val="both"/>
      </w:pPr>
      <w:r>
        <w:t xml:space="preserve">Unfortunately, child, early and forced marriage (CEFM) still remains a challenge as Nepal Demographic Health Survey (NDHS) has revealed that 13% of women are married by age 15. Due to early pregnancy and other household burden, these girls are not able to continue their education thereby losing their opportunity of accessing livelihood services. It clearly indicates that there is a need of holistic, systematic and integrated approaches as the problems of dis-empowerment of girls are caused due to various challenges. Therefore, it is essential to integrate at least health and educational interventions together for increasing leadership role of women and girls. </w:t>
      </w:r>
    </w:p>
    <w:p w14:paraId="7106B147" w14:textId="202A8BAB" w:rsidR="00033067" w:rsidRDefault="00033067" w:rsidP="00033067">
      <w:pPr>
        <w:autoSpaceDE w:val="0"/>
        <w:autoSpaceDN w:val="0"/>
        <w:adjustRightInd w:val="0"/>
        <w:jc w:val="both"/>
      </w:pPr>
      <w:r>
        <w:t>Active and meaningful engagement of women, girls, persons with disabilities and youth should be ensured to promote inclusive sustainable development. It is essential that networks and organizations representing these marginalized group should be capacitated for amplifying these unheard concerns of these marginalized communities. Volunteers’ networks should also be strengthened to ensure stronger engagement of the volunteers in the development and policy reform endeavours.</w:t>
      </w:r>
    </w:p>
    <w:p w14:paraId="466B4BBD" w14:textId="5F2A3380" w:rsidR="00B82A9E" w:rsidRDefault="00B82A9E" w:rsidP="004511E9">
      <w:pPr>
        <w:autoSpaceDE w:val="0"/>
        <w:autoSpaceDN w:val="0"/>
        <w:adjustRightInd w:val="0"/>
        <w:jc w:val="both"/>
      </w:pPr>
      <w:r w:rsidRPr="00B82A9E">
        <w:t xml:space="preserve">Girls Empowerment and Mainstreaming Sustainably (GEMS) is a project in partnership with VSO Nepal which aims to enhance the enabling policy environment and accountability for a gender-responsive and inclusive education and health system, improve self-efficacy and life skills of marginalized adolescent girls and enhance agency, networks, and collaboration for enabling girls to claim their rights.   </w:t>
      </w:r>
    </w:p>
    <w:p w14:paraId="51E6818C" w14:textId="75E89D5C" w:rsidR="004511E9" w:rsidRPr="004511E9" w:rsidRDefault="00B82A9E" w:rsidP="004511E9">
      <w:pPr>
        <w:autoSpaceDE w:val="0"/>
        <w:autoSpaceDN w:val="0"/>
        <w:adjustRightInd w:val="0"/>
        <w:jc w:val="both"/>
      </w:pPr>
      <w:r w:rsidRPr="00B82A9E">
        <w:t>VSO is one of the world’s leading independent international development organizations that works through volunteers to empower communities in developing countries to create lasting change.</w:t>
      </w:r>
      <w:r w:rsidR="004511E9">
        <w:t xml:space="preserve"> </w:t>
      </w:r>
    </w:p>
    <w:p w14:paraId="1304B61F" w14:textId="77777777" w:rsidR="004511E9" w:rsidRPr="004511E9" w:rsidRDefault="004511E9" w:rsidP="004511E9">
      <w:pPr>
        <w:autoSpaceDE w:val="0"/>
        <w:autoSpaceDN w:val="0"/>
        <w:adjustRightInd w:val="0"/>
        <w:jc w:val="both"/>
      </w:pPr>
    </w:p>
    <w:p w14:paraId="36CB8A12" w14:textId="0E8B26F5" w:rsidR="004511E9" w:rsidRPr="004511E9" w:rsidRDefault="004511E9" w:rsidP="004511E9">
      <w:pPr>
        <w:pStyle w:val="ListParagraph"/>
        <w:numPr>
          <w:ilvl w:val="0"/>
          <w:numId w:val="23"/>
        </w:numPr>
        <w:autoSpaceDE w:val="0"/>
        <w:autoSpaceDN w:val="0"/>
        <w:adjustRightInd w:val="0"/>
        <w:spacing w:after="160"/>
        <w:contextualSpacing/>
        <w:jc w:val="both"/>
        <w:rPr>
          <w:rFonts w:cs="Arial"/>
          <w:sz w:val="28"/>
          <w:szCs w:val="28"/>
        </w:rPr>
      </w:pPr>
      <w:r w:rsidRPr="004511E9">
        <w:rPr>
          <w:rFonts w:cs="Arial"/>
          <w:sz w:val="28"/>
          <w:szCs w:val="28"/>
        </w:rPr>
        <w:t>Objective</w:t>
      </w:r>
    </w:p>
    <w:p w14:paraId="1E900E43" w14:textId="2658A918" w:rsidR="00033067" w:rsidRDefault="00033067" w:rsidP="00DF1D2E">
      <w:pPr>
        <w:autoSpaceDE w:val="0"/>
        <w:autoSpaceDN w:val="0"/>
        <w:adjustRightInd w:val="0"/>
        <w:jc w:val="both"/>
      </w:pPr>
      <w:r>
        <w:t xml:space="preserve">The </w:t>
      </w:r>
      <w:r w:rsidRPr="00B82A9E">
        <w:t>Girls Empowerment and Mainstreaming Sustainably (GEMS)</w:t>
      </w:r>
      <w:r>
        <w:t xml:space="preserve"> Project aims to meet the following objectives:</w:t>
      </w:r>
    </w:p>
    <w:p w14:paraId="325BB9BD" w14:textId="77777777" w:rsidR="00033067" w:rsidRDefault="00033067" w:rsidP="00DF1D2E">
      <w:pPr>
        <w:autoSpaceDE w:val="0"/>
        <w:autoSpaceDN w:val="0"/>
        <w:adjustRightInd w:val="0"/>
        <w:jc w:val="both"/>
      </w:pPr>
    </w:p>
    <w:p w14:paraId="22E8EBBA" w14:textId="77777777" w:rsidR="00033067" w:rsidRDefault="00033067" w:rsidP="00033067">
      <w:pPr>
        <w:jc w:val="both"/>
        <w:rPr>
          <w:rFonts w:asciiTheme="majorHAnsi" w:hAnsiTheme="majorHAnsi" w:cstheme="majorHAnsi"/>
        </w:rPr>
      </w:pPr>
      <w:r>
        <w:rPr>
          <w:rFonts w:asciiTheme="majorHAnsi" w:hAnsiTheme="majorHAnsi" w:cstheme="majorHAnsi"/>
          <w:b/>
          <w:bCs/>
        </w:rPr>
        <w:t>Impact</w:t>
      </w:r>
      <w:r>
        <w:rPr>
          <w:rFonts w:asciiTheme="majorHAnsi" w:hAnsiTheme="majorHAnsi" w:cstheme="majorHAnsi"/>
        </w:rPr>
        <w:t xml:space="preserve">: Inclusive society and equitable development in Nepal by strengthening girls’ education, Health and empowerment of women and girls. </w:t>
      </w:r>
    </w:p>
    <w:p w14:paraId="5CA7F125" w14:textId="77777777" w:rsidR="00033067" w:rsidRDefault="00033067" w:rsidP="00033067">
      <w:pPr>
        <w:jc w:val="both"/>
        <w:rPr>
          <w:rFonts w:asciiTheme="majorHAnsi" w:hAnsiTheme="majorHAnsi" w:cstheme="majorBidi"/>
        </w:rPr>
      </w:pPr>
      <w:r>
        <w:rPr>
          <w:rFonts w:asciiTheme="majorHAnsi" w:hAnsiTheme="majorHAnsi" w:cstheme="majorBidi"/>
          <w:b/>
          <w:bCs/>
        </w:rPr>
        <w:t xml:space="preserve">Outcome 1: </w:t>
      </w:r>
      <w:r>
        <w:rPr>
          <w:rFonts w:asciiTheme="majorHAnsi" w:hAnsiTheme="majorHAnsi" w:cstheme="majorBidi"/>
        </w:rPr>
        <w:t>Enhanced enabling policy environment and accountability for gender responsive, inclusive education and Health system.</w:t>
      </w:r>
    </w:p>
    <w:p w14:paraId="31DB0996" w14:textId="77777777" w:rsidR="00033067" w:rsidRDefault="00033067" w:rsidP="00033067">
      <w:pPr>
        <w:jc w:val="both"/>
        <w:rPr>
          <w:rFonts w:asciiTheme="majorHAnsi" w:hAnsiTheme="majorHAnsi" w:cstheme="majorHAnsi"/>
        </w:rPr>
      </w:pPr>
      <w:r>
        <w:rPr>
          <w:rFonts w:asciiTheme="majorHAnsi" w:hAnsiTheme="majorHAnsi" w:cstheme="majorHAnsi"/>
          <w:b/>
          <w:bCs/>
        </w:rPr>
        <w:lastRenderedPageBreak/>
        <w:t xml:space="preserve">Outcome 2: </w:t>
      </w:r>
      <w:r>
        <w:rPr>
          <w:rFonts w:asciiTheme="majorHAnsi" w:hAnsiTheme="majorHAnsi" w:cstheme="majorHAnsi"/>
        </w:rPr>
        <w:t>Improved self-efficacy and life skills of marginalized adolescent girls</w:t>
      </w:r>
    </w:p>
    <w:p w14:paraId="3B0B7D9C" w14:textId="77777777" w:rsidR="00033067" w:rsidRDefault="00033067" w:rsidP="00033067">
      <w:pPr>
        <w:contextualSpacing/>
        <w:jc w:val="both"/>
        <w:rPr>
          <w:rFonts w:asciiTheme="majorHAnsi" w:hAnsiTheme="majorHAnsi" w:cstheme="majorHAnsi"/>
        </w:rPr>
      </w:pPr>
      <w:r>
        <w:rPr>
          <w:rFonts w:asciiTheme="majorHAnsi" w:hAnsiTheme="majorHAnsi" w:cstheme="majorHAnsi"/>
          <w:b/>
          <w:bCs/>
        </w:rPr>
        <w:t>Outcome 3:</w:t>
      </w:r>
      <w:r>
        <w:rPr>
          <w:rFonts w:asciiTheme="majorHAnsi" w:hAnsiTheme="majorHAnsi" w:cstheme="majorHAnsi"/>
        </w:rPr>
        <w:t xml:space="preserve"> Enhanced agency, networks and collaboration for enabling adolescent girls to claim their rights.</w:t>
      </w:r>
    </w:p>
    <w:p w14:paraId="7BE723B1" w14:textId="77777777" w:rsidR="00B82A9E" w:rsidRPr="004511E9" w:rsidRDefault="00B82A9E" w:rsidP="004511E9">
      <w:pPr>
        <w:autoSpaceDE w:val="0"/>
        <w:autoSpaceDN w:val="0"/>
        <w:adjustRightInd w:val="0"/>
        <w:jc w:val="both"/>
      </w:pPr>
    </w:p>
    <w:p w14:paraId="2D2B0F8A" w14:textId="2F7D229E" w:rsidR="004511E9" w:rsidRDefault="00033067" w:rsidP="004511E9">
      <w:pPr>
        <w:pStyle w:val="ListParagraph"/>
        <w:numPr>
          <w:ilvl w:val="0"/>
          <w:numId w:val="23"/>
        </w:numPr>
        <w:autoSpaceDE w:val="0"/>
        <w:autoSpaceDN w:val="0"/>
        <w:adjustRightInd w:val="0"/>
        <w:spacing w:after="160"/>
        <w:contextualSpacing/>
        <w:jc w:val="both"/>
        <w:rPr>
          <w:rFonts w:cs="Arial"/>
          <w:sz w:val="28"/>
          <w:szCs w:val="28"/>
        </w:rPr>
      </w:pPr>
      <w:r w:rsidRPr="00033067">
        <w:rPr>
          <w:rFonts w:cs="Arial"/>
          <w:sz w:val="28"/>
          <w:szCs w:val="28"/>
        </w:rPr>
        <w:t>Goods and Service Specification</w:t>
      </w:r>
    </w:p>
    <w:p w14:paraId="3033DC7F" w14:textId="77777777" w:rsidR="001B3BB5" w:rsidRPr="004511E9" w:rsidRDefault="001B3BB5" w:rsidP="001B3BB5">
      <w:pPr>
        <w:pStyle w:val="ListParagraph"/>
        <w:autoSpaceDE w:val="0"/>
        <w:autoSpaceDN w:val="0"/>
        <w:adjustRightInd w:val="0"/>
        <w:spacing w:after="160"/>
        <w:ind w:left="720"/>
        <w:contextualSpacing/>
        <w:jc w:val="both"/>
        <w:rPr>
          <w:rFonts w:cs="Arial"/>
          <w:sz w:val="28"/>
          <w:szCs w:val="28"/>
        </w:rPr>
      </w:pPr>
    </w:p>
    <w:tbl>
      <w:tblPr>
        <w:tblStyle w:val="TableGrid"/>
        <w:tblW w:w="9634" w:type="dxa"/>
        <w:tblLook w:val="04A0" w:firstRow="1" w:lastRow="0" w:firstColumn="1" w:lastColumn="0" w:noHBand="0" w:noVBand="1"/>
      </w:tblPr>
      <w:tblGrid>
        <w:gridCol w:w="965"/>
        <w:gridCol w:w="3141"/>
        <w:gridCol w:w="5528"/>
      </w:tblGrid>
      <w:tr w:rsidR="00483616" w:rsidRPr="005B2782" w14:paraId="3FE1BBA4" w14:textId="77777777" w:rsidTr="00483616">
        <w:trPr>
          <w:trHeight w:val="556"/>
        </w:trPr>
        <w:tc>
          <w:tcPr>
            <w:tcW w:w="965" w:type="dxa"/>
            <w:shd w:val="clear" w:color="auto" w:fill="auto"/>
          </w:tcPr>
          <w:p w14:paraId="3CC449DC" w14:textId="77777777" w:rsidR="00483616" w:rsidRPr="005B2782" w:rsidRDefault="00483616" w:rsidP="004350FD">
            <w:pPr>
              <w:jc w:val="center"/>
              <w:rPr>
                <w:rFonts w:cs="Arial"/>
                <w:b/>
                <w:color w:val="000000" w:themeColor="text1"/>
                <w:lang w:val="en-US"/>
              </w:rPr>
            </w:pPr>
            <w:r w:rsidRPr="005B2782">
              <w:rPr>
                <w:rFonts w:cs="Arial"/>
                <w:b/>
                <w:color w:val="000000" w:themeColor="text1"/>
                <w:lang w:val="en-US"/>
              </w:rPr>
              <w:t>S.N.</w:t>
            </w:r>
          </w:p>
        </w:tc>
        <w:tc>
          <w:tcPr>
            <w:tcW w:w="3141" w:type="dxa"/>
            <w:shd w:val="clear" w:color="auto" w:fill="auto"/>
          </w:tcPr>
          <w:p w14:paraId="51524753" w14:textId="77777777" w:rsidR="00483616" w:rsidRPr="005B2782" w:rsidRDefault="00483616" w:rsidP="004350FD">
            <w:pPr>
              <w:jc w:val="center"/>
              <w:rPr>
                <w:rFonts w:cs="Arial"/>
                <w:b/>
                <w:color w:val="000000" w:themeColor="text1"/>
                <w:lang w:val="en-US"/>
              </w:rPr>
            </w:pPr>
            <w:r w:rsidRPr="005B2782">
              <w:rPr>
                <w:rFonts w:cs="Arial"/>
                <w:b/>
                <w:color w:val="000000" w:themeColor="text1"/>
                <w:lang w:val="en-US"/>
              </w:rPr>
              <w:t>Item</w:t>
            </w:r>
          </w:p>
        </w:tc>
        <w:tc>
          <w:tcPr>
            <w:tcW w:w="5528" w:type="dxa"/>
            <w:shd w:val="clear" w:color="auto" w:fill="auto"/>
          </w:tcPr>
          <w:p w14:paraId="5C872327" w14:textId="77777777" w:rsidR="00483616" w:rsidRPr="005B2782" w:rsidRDefault="00483616" w:rsidP="004350FD">
            <w:pPr>
              <w:jc w:val="center"/>
              <w:rPr>
                <w:rFonts w:cs="Arial"/>
                <w:b/>
                <w:color w:val="000000" w:themeColor="text1"/>
                <w:lang w:val="en-US"/>
              </w:rPr>
            </w:pPr>
            <w:r>
              <w:rPr>
                <w:rFonts w:cs="Arial"/>
                <w:b/>
                <w:color w:val="000000" w:themeColor="text1"/>
                <w:lang w:val="en-US"/>
              </w:rPr>
              <w:t>Units required</w:t>
            </w:r>
          </w:p>
        </w:tc>
      </w:tr>
      <w:tr w:rsidR="00483616" w:rsidRPr="007C756D" w14:paraId="78301AB4" w14:textId="77777777" w:rsidTr="00483616">
        <w:trPr>
          <w:trHeight w:val="583"/>
        </w:trPr>
        <w:tc>
          <w:tcPr>
            <w:tcW w:w="965" w:type="dxa"/>
          </w:tcPr>
          <w:p w14:paraId="2723F56C" w14:textId="77777777" w:rsidR="00483616" w:rsidRPr="00E52A38" w:rsidRDefault="00483616" w:rsidP="004350FD">
            <w:pPr>
              <w:jc w:val="center"/>
              <w:rPr>
                <w:rFonts w:cs="Arial"/>
                <w:color w:val="000000" w:themeColor="text1"/>
                <w:lang w:val="en-US"/>
              </w:rPr>
            </w:pPr>
            <w:r w:rsidRPr="00E52A38">
              <w:rPr>
                <w:rFonts w:cs="Arial"/>
                <w:color w:val="000000" w:themeColor="text1"/>
                <w:lang w:val="en-US"/>
              </w:rPr>
              <w:t>1.</w:t>
            </w:r>
          </w:p>
        </w:tc>
        <w:tc>
          <w:tcPr>
            <w:tcW w:w="3141" w:type="dxa"/>
          </w:tcPr>
          <w:p w14:paraId="18B5AE6D" w14:textId="2B9C83C6" w:rsidR="00483616" w:rsidRPr="00E52A38" w:rsidRDefault="00483616" w:rsidP="00483616">
            <w:pPr>
              <w:rPr>
                <w:rFonts w:cs="Arial"/>
                <w:color w:val="000000" w:themeColor="text1"/>
                <w:lang w:val="en-US"/>
              </w:rPr>
            </w:pPr>
            <w:r>
              <w:rPr>
                <w:rFonts w:cs="Arial"/>
                <w:color w:val="000000" w:themeColor="text1"/>
                <w:lang w:val="en-US"/>
              </w:rPr>
              <w:t>Laptop</w:t>
            </w:r>
          </w:p>
        </w:tc>
        <w:tc>
          <w:tcPr>
            <w:tcW w:w="5528" w:type="dxa"/>
          </w:tcPr>
          <w:p w14:paraId="17C58064" w14:textId="43467949" w:rsidR="00483616" w:rsidRPr="005B2782" w:rsidRDefault="00483616" w:rsidP="004350FD">
            <w:pPr>
              <w:jc w:val="center"/>
              <w:rPr>
                <w:rFonts w:cs="Arial"/>
                <w:bCs/>
                <w:color w:val="000000" w:themeColor="text1"/>
              </w:rPr>
            </w:pPr>
            <w:r>
              <w:rPr>
                <w:rFonts w:cs="Arial"/>
                <w:bCs/>
                <w:color w:val="000000" w:themeColor="text1"/>
              </w:rPr>
              <w:t>15</w:t>
            </w:r>
          </w:p>
        </w:tc>
      </w:tr>
      <w:tr w:rsidR="00483616" w:rsidRPr="005B2782" w14:paraId="3FF9340D" w14:textId="77777777" w:rsidTr="00483616">
        <w:trPr>
          <w:trHeight w:val="554"/>
        </w:trPr>
        <w:tc>
          <w:tcPr>
            <w:tcW w:w="965" w:type="dxa"/>
            <w:vAlign w:val="center"/>
          </w:tcPr>
          <w:p w14:paraId="687D73D5" w14:textId="77777777" w:rsidR="00483616" w:rsidRPr="005B2782" w:rsidRDefault="00483616" w:rsidP="004350FD">
            <w:pPr>
              <w:jc w:val="center"/>
              <w:rPr>
                <w:rFonts w:cs="Arial"/>
                <w:color w:val="000000" w:themeColor="text1"/>
                <w:lang w:val="en-US"/>
              </w:rPr>
            </w:pPr>
            <w:r w:rsidRPr="005B2782">
              <w:rPr>
                <w:rFonts w:cs="Arial"/>
                <w:color w:val="000000" w:themeColor="text1"/>
                <w:lang w:val="en-US"/>
              </w:rPr>
              <w:t>2</w:t>
            </w:r>
            <w:r>
              <w:rPr>
                <w:rFonts w:cs="Arial"/>
                <w:color w:val="000000" w:themeColor="text1"/>
                <w:lang w:val="en-US"/>
              </w:rPr>
              <w:t>.</w:t>
            </w:r>
          </w:p>
        </w:tc>
        <w:tc>
          <w:tcPr>
            <w:tcW w:w="3141" w:type="dxa"/>
          </w:tcPr>
          <w:p w14:paraId="105DC7CE" w14:textId="11A08A17" w:rsidR="00483616" w:rsidRPr="005B2782" w:rsidRDefault="00483616" w:rsidP="00483616">
            <w:pPr>
              <w:rPr>
                <w:rFonts w:cs="Arial"/>
                <w:color w:val="000000" w:themeColor="text1"/>
                <w:lang w:val="en-US"/>
              </w:rPr>
            </w:pPr>
            <w:r w:rsidRPr="00E029CC">
              <w:rPr>
                <w:rFonts w:cs="Arial"/>
                <w:color w:val="000000" w:themeColor="text1"/>
                <w:lang w:val="en-US"/>
              </w:rPr>
              <w:t>Projector set (multimedia)</w:t>
            </w:r>
          </w:p>
        </w:tc>
        <w:tc>
          <w:tcPr>
            <w:tcW w:w="5528" w:type="dxa"/>
            <w:vAlign w:val="center"/>
          </w:tcPr>
          <w:p w14:paraId="78C6DDFC" w14:textId="7A08E486" w:rsidR="00483616" w:rsidRPr="005B2782" w:rsidRDefault="00483616" w:rsidP="004350FD">
            <w:pPr>
              <w:jc w:val="center"/>
              <w:rPr>
                <w:rFonts w:cs="Arial"/>
                <w:bCs/>
                <w:color w:val="000000" w:themeColor="text1"/>
              </w:rPr>
            </w:pPr>
            <w:r>
              <w:rPr>
                <w:rFonts w:cs="Arial"/>
                <w:bCs/>
                <w:color w:val="000000" w:themeColor="text1"/>
              </w:rPr>
              <w:t>16</w:t>
            </w:r>
          </w:p>
        </w:tc>
      </w:tr>
      <w:tr w:rsidR="00483616" w:rsidRPr="005B2782" w14:paraId="2EEC526A" w14:textId="77777777" w:rsidTr="00483616">
        <w:trPr>
          <w:trHeight w:val="554"/>
        </w:trPr>
        <w:tc>
          <w:tcPr>
            <w:tcW w:w="965" w:type="dxa"/>
            <w:vAlign w:val="center"/>
          </w:tcPr>
          <w:p w14:paraId="6BB89C72" w14:textId="362FBA04" w:rsidR="00483616" w:rsidRPr="005B2782" w:rsidRDefault="00483616" w:rsidP="004350FD">
            <w:pPr>
              <w:jc w:val="center"/>
              <w:rPr>
                <w:rFonts w:cs="Arial"/>
                <w:color w:val="000000" w:themeColor="text1"/>
                <w:lang w:val="en-US"/>
              </w:rPr>
            </w:pPr>
            <w:r>
              <w:rPr>
                <w:rFonts w:cs="Arial"/>
                <w:color w:val="000000" w:themeColor="text1"/>
                <w:lang w:val="en-US"/>
              </w:rPr>
              <w:t>3.</w:t>
            </w:r>
          </w:p>
        </w:tc>
        <w:tc>
          <w:tcPr>
            <w:tcW w:w="3141" w:type="dxa"/>
          </w:tcPr>
          <w:p w14:paraId="2456AF69" w14:textId="31D4B917" w:rsidR="00483616" w:rsidRDefault="00483616" w:rsidP="00483616">
            <w:pPr>
              <w:rPr>
                <w:rFonts w:cs="Arial"/>
                <w:color w:val="000000" w:themeColor="text1"/>
                <w:lang w:val="en-US"/>
              </w:rPr>
            </w:pPr>
            <w:r>
              <w:rPr>
                <w:rFonts w:cs="Arial"/>
                <w:color w:val="000000" w:themeColor="text1"/>
                <w:lang w:val="en-US"/>
              </w:rPr>
              <w:t>Mouse</w:t>
            </w:r>
          </w:p>
        </w:tc>
        <w:tc>
          <w:tcPr>
            <w:tcW w:w="5528" w:type="dxa"/>
            <w:vAlign w:val="center"/>
          </w:tcPr>
          <w:p w14:paraId="2C941B7F" w14:textId="19D29034" w:rsidR="00483616" w:rsidRDefault="00483616" w:rsidP="004350FD">
            <w:pPr>
              <w:jc w:val="center"/>
              <w:rPr>
                <w:rFonts w:cs="Arial"/>
                <w:bCs/>
                <w:color w:val="000000" w:themeColor="text1"/>
              </w:rPr>
            </w:pPr>
            <w:r>
              <w:rPr>
                <w:rFonts w:cs="Arial"/>
                <w:bCs/>
                <w:color w:val="000000" w:themeColor="text1"/>
              </w:rPr>
              <w:t>40</w:t>
            </w:r>
          </w:p>
        </w:tc>
      </w:tr>
    </w:tbl>
    <w:p w14:paraId="23CFA26C" w14:textId="0D2C5A8A" w:rsidR="00483616" w:rsidRDefault="00483616" w:rsidP="00483616">
      <w:pPr>
        <w:autoSpaceDE w:val="0"/>
        <w:autoSpaceDN w:val="0"/>
        <w:adjustRightInd w:val="0"/>
        <w:jc w:val="both"/>
      </w:pPr>
    </w:p>
    <w:p w14:paraId="13215857" w14:textId="6226068F" w:rsidR="004511E9" w:rsidRDefault="00483616" w:rsidP="004511E9">
      <w:pPr>
        <w:autoSpaceDE w:val="0"/>
        <w:autoSpaceDN w:val="0"/>
        <w:adjustRightInd w:val="0"/>
        <w:jc w:val="both"/>
      </w:pPr>
      <w:r w:rsidRPr="00483616">
        <w:t>Specification of Laptop:</w:t>
      </w:r>
    </w:p>
    <w:p w14:paraId="67D68BE4" w14:textId="77777777" w:rsidR="00483616" w:rsidRPr="004511E9" w:rsidRDefault="00483616" w:rsidP="004511E9">
      <w:pPr>
        <w:autoSpaceDE w:val="0"/>
        <w:autoSpaceDN w:val="0"/>
        <w:adjustRightInd w:val="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39"/>
        <w:gridCol w:w="2116"/>
        <w:gridCol w:w="6484"/>
      </w:tblGrid>
      <w:tr w:rsidR="00483616" w14:paraId="1E9DF75A" w14:textId="77777777" w:rsidTr="00483616">
        <w:trPr>
          <w:trHeight w:val="455"/>
        </w:trPr>
        <w:tc>
          <w:tcPr>
            <w:tcW w:w="1039" w:type="dxa"/>
          </w:tcPr>
          <w:p w14:paraId="025C6D9C" w14:textId="77777777" w:rsidR="00483616" w:rsidRDefault="00483616" w:rsidP="004350FD">
            <w:pPr>
              <w:pStyle w:val="TableParagraph"/>
              <w:ind w:left="0" w:right="282"/>
              <w:jc w:val="right"/>
              <w:rPr>
                <w:b/>
              </w:rPr>
            </w:pPr>
            <w:r>
              <w:rPr>
                <w:b/>
              </w:rPr>
              <w:t>SN</w:t>
            </w:r>
          </w:p>
        </w:tc>
        <w:tc>
          <w:tcPr>
            <w:tcW w:w="2116" w:type="dxa"/>
          </w:tcPr>
          <w:p w14:paraId="2EE5A73B" w14:textId="77777777" w:rsidR="00483616" w:rsidRDefault="00483616" w:rsidP="004350FD">
            <w:pPr>
              <w:pStyle w:val="TableParagraph"/>
              <w:ind w:left="659"/>
              <w:rPr>
                <w:b/>
              </w:rPr>
            </w:pPr>
            <w:r>
              <w:rPr>
                <w:b/>
              </w:rPr>
              <w:t>Subject</w:t>
            </w:r>
          </w:p>
        </w:tc>
        <w:tc>
          <w:tcPr>
            <w:tcW w:w="6484" w:type="dxa"/>
          </w:tcPr>
          <w:p w14:paraId="3B4D46B2" w14:textId="77777777" w:rsidR="00483616" w:rsidRDefault="00483616" w:rsidP="004350FD">
            <w:pPr>
              <w:pStyle w:val="TableParagraph"/>
              <w:ind w:left="2539" w:right="2517"/>
              <w:jc w:val="center"/>
              <w:rPr>
                <w:b/>
              </w:rPr>
            </w:pPr>
            <w:r>
              <w:rPr>
                <w:b/>
              </w:rPr>
              <w:t>Description</w:t>
            </w:r>
          </w:p>
        </w:tc>
      </w:tr>
      <w:tr w:rsidR="00483616" w14:paraId="1128CB0A" w14:textId="77777777" w:rsidTr="00483616">
        <w:trPr>
          <w:trHeight w:val="452"/>
        </w:trPr>
        <w:tc>
          <w:tcPr>
            <w:tcW w:w="1039" w:type="dxa"/>
          </w:tcPr>
          <w:p w14:paraId="2D27059F" w14:textId="77777777" w:rsidR="00483616" w:rsidRDefault="00483616" w:rsidP="004350FD">
            <w:pPr>
              <w:pStyle w:val="TableParagraph"/>
              <w:ind w:left="0" w:right="373"/>
              <w:jc w:val="right"/>
            </w:pPr>
            <w:r>
              <w:t>1</w:t>
            </w:r>
          </w:p>
        </w:tc>
        <w:tc>
          <w:tcPr>
            <w:tcW w:w="2116" w:type="dxa"/>
          </w:tcPr>
          <w:p w14:paraId="4D0F7B01" w14:textId="77777777" w:rsidR="00483616" w:rsidRDefault="00483616" w:rsidP="004350FD">
            <w:pPr>
              <w:pStyle w:val="TableParagraph"/>
            </w:pPr>
            <w:r>
              <w:t>Brand / Model</w:t>
            </w:r>
          </w:p>
        </w:tc>
        <w:tc>
          <w:tcPr>
            <w:tcW w:w="6484" w:type="dxa"/>
          </w:tcPr>
          <w:p w14:paraId="65EEB1D3" w14:textId="77777777" w:rsidR="00483616" w:rsidRDefault="00483616" w:rsidP="004350FD">
            <w:pPr>
              <w:pStyle w:val="TableParagraph"/>
              <w:ind w:left="99"/>
            </w:pPr>
            <w:r>
              <w:t>To be mentioned. Branded and widely used models.</w:t>
            </w:r>
          </w:p>
        </w:tc>
      </w:tr>
      <w:tr w:rsidR="00483616" w14:paraId="33517DDF" w14:textId="77777777" w:rsidTr="00483616">
        <w:trPr>
          <w:trHeight w:val="704"/>
        </w:trPr>
        <w:tc>
          <w:tcPr>
            <w:tcW w:w="1039" w:type="dxa"/>
          </w:tcPr>
          <w:p w14:paraId="6501FAE0" w14:textId="77777777" w:rsidR="00483616" w:rsidRDefault="00483616" w:rsidP="004350FD">
            <w:pPr>
              <w:pStyle w:val="TableParagraph"/>
              <w:ind w:left="0" w:right="373"/>
              <w:jc w:val="right"/>
            </w:pPr>
            <w:r>
              <w:t>2</w:t>
            </w:r>
          </w:p>
        </w:tc>
        <w:tc>
          <w:tcPr>
            <w:tcW w:w="2116" w:type="dxa"/>
          </w:tcPr>
          <w:p w14:paraId="18023EB7" w14:textId="77777777" w:rsidR="00483616" w:rsidRDefault="00483616" w:rsidP="004350FD">
            <w:pPr>
              <w:pStyle w:val="TableParagraph"/>
            </w:pPr>
            <w:r>
              <w:t>Processor</w:t>
            </w:r>
          </w:p>
        </w:tc>
        <w:tc>
          <w:tcPr>
            <w:tcW w:w="6484" w:type="dxa"/>
          </w:tcPr>
          <w:p w14:paraId="292CB611" w14:textId="77777777" w:rsidR="00483616" w:rsidRDefault="00483616" w:rsidP="004350FD">
            <w:pPr>
              <w:pStyle w:val="TableParagraph"/>
              <w:ind w:left="99" w:right="548"/>
            </w:pPr>
            <w:r>
              <w:t>11th Generation Intel® Core™ i3-1115G4, 6 MB Cache, 2 Core, 4 Threads, 3.00 GHz to 4.10 GHz, 15 W</w:t>
            </w:r>
          </w:p>
        </w:tc>
      </w:tr>
      <w:tr w:rsidR="00483616" w14:paraId="14F9B5B5" w14:textId="77777777" w:rsidTr="00483616">
        <w:trPr>
          <w:trHeight w:val="452"/>
        </w:trPr>
        <w:tc>
          <w:tcPr>
            <w:tcW w:w="1039" w:type="dxa"/>
          </w:tcPr>
          <w:p w14:paraId="5856A9BB" w14:textId="77777777" w:rsidR="00483616" w:rsidRDefault="00483616" w:rsidP="004350FD">
            <w:pPr>
              <w:pStyle w:val="TableParagraph"/>
              <w:ind w:left="0" w:right="373"/>
              <w:jc w:val="right"/>
            </w:pPr>
            <w:r>
              <w:t>3</w:t>
            </w:r>
          </w:p>
        </w:tc>
        <w:tc>
          <w:tcPr>
            <w:tcW w:w="2116" w:type="dxa"/>
          </w:tcPr>
          <w:p w14:paraId="0FBA3CFC" w14:textId="77777777" w:rsidR="00483616" w:rsidRDefault="00483616" w:rsidP="004350FD">
            <w:pPr>
              <w:pStyle w:val="TableParagraph"/>
            </w:pPr>
            <w:r>
              <w:t>Operating System</w:t>
            </w:r>
          </w:p>
        </w:tc>
        <w:tc>
          <w:tcPr>
            <w:tcW w:w="6484" w:type="dxa"/>
          </w:tcPr>
          <w:p w14:paraId="76C23F0C" w14:textId="77777777" w:rsidR="00483616" w:rsidRDefault="00483616" w:rsidP="004350FD">
            <w:pPr>
              <w:pStyle w:val="TableParagraph"/>
              <w:ind w:left="99"/>
            </w:pPr>
            <w:r>
              <w:t>No Preinstalled Operating System</w:t>
            </w:r>
          </w:p>
        </w:tc>
      </w:tr>
      <w:tr w:rsidR="00483616" w14:paraId="12A0DFB9" w14:textId="77777777" w:rsidTr="00483616">
        <w:trPr>
          <w:trHeight w:val="452"/>
        </w:trPr>
        <w:tc>
          <w:tcPr>
            <w:tcW w:w="1039" w:type="dxa"/>
          </w:tcPr>
          <w:p w14:paraId="4ABCAE74" w14:textId="77777777" w:rsidR="00483616" w:rsidRDefault="00483616" w:rsidP="004350FD">
            <w:pPr>
              <w:pStyle w:val="TableParagraph"/>
              <w:ind w:left="0" w:right="373"/>
              <w:jc w:val="right"/>
            </w:pPr>
            <w:r>
              <w:t>4</w:t>
            </w:r>
          </w:p>
        </w:tc>
        <w:tc>
          <w:tcPr>
            <w:tcW w:w="2116" w:type="dxa"/>
          </w:tcPr>
          <w:p w14:paraId="437D7FD7" w14:textId="77777777" w:rsidR="00483616" w:rsidRDefault="00483616" w:rsidP="004350FD">
            <w:pPr>
              <w:pStyle w:val="TableParagraph"/>
            </w:pPr>
            <w:r>
              <w:t>Graphics</w:t>
            </w:r>
          </w:p>
        </w:tc>
        <w:tc>
          <w:tcPr>
            <w:tcW w:w="6484" w:type="dxa"/>
          </w:tcPr>
          <w:p w14:paraId="409E43EE" w14:textId="77777777" w:rsidR="00483616" w:rsidRDefault="00483616" w:rsidP="004350FD">
            <w:pPr>
              <w:pStyle w:val="TableParagraph"/>
              <w:ind w:left="99"/>
            </w:pPr>
            <w:r>
              <w:t>Integrated: Intel® UHD Graphics</w:t>
            </w:r>
          </w:p>
        </w:tc>
      </w:tr>
      <w:tr w:rsidR="00483616" w14:paraId="5D14F655" w14:textId="77777777" w:rsidTr="00483616">
        <w:trPr>
          <w:trHeight w:val="707"/>
        </w:trPr>
        <w:tc>
          <w:tcPr>
            <w:tcW w:w="1039" w:type="dxa"/>
          </w:tcPr>
          <w:p w14:paraId="40B38304" w14:textId="77777777" w:rsidR="00483616" w:rsidRDefault="00483616" w:rsidP="004350FD">
            <w:pPr>
              <w:pStyle w:val="TableParagraph"/>
              <w:ind w:left="0" w:right="373"/>
              <w:jc w:val="right"/>
            </w:pPr>
            <w:r>
              <w:t>5</w:t>
            </w:r>
          </w:p>
        </w:tc>
        <w:tc>
          <w:tcPr>
            <w:tcW w:w="2116" w:type="dxa"/>
          </w:tcPr>
          <w:p w14:paraId="41B5FCE1" w14:textId="77777777" w:rsidR="00483616" w:rsidRDefault="00483616" w:rsidP="004350FD">
            <w:pPr>
              <w:pStyle w:val="TableParagraph"/>
            </w:pPr>
            <w:r>
              <w:t>Display</w:t>
            </w:r>
          </w:p>
        </w:tc>
        <w:tc>
          <w:tcPr>
            <w:tcW w:w="6484" w:type="dxa"/>
          </w:tcPr>
          <w:p w14:paraId="7DB32810" w14:textId="77777777" w:rsidR="00483616" w:rsidRDefault="00483616" w:rsidP="004350FD">
            <w:pPr>
              <w:pStyle w:val="TableParagraph"/>
              <w:ind w:left="99" w:right="490"/>
            </w:pPr>
            <w:r>
              <w:t>15.6-inch, FHD, 1920 x 1080, 60 Hz, anti-glare, non touch, 45% NTSC, 220 nits, wide-viewing angle</w:t>
            </w:r>
          </w:p>
        </w:tc>
      </w:tr>
      <w:tr w:rsidR="00483616" w14:paraId="13043E55" w14:textId="77777777" w:rsidTr="00483616">
        <w:trPr>
          <w:trHeight w:val="704"/>
        </w:trPr>
        <w:tc>
          <w:tcPr>
            <w:tcW w:w="1039" w:type="dxa"/>
          </w:tcPr>
          <w:p w14:paraId="083AF2EC" w14:textId="77777777" w:rsidR="00483616" w:rsidRDefault="00483616" w:rsidP="004350FD">
            <w:pPr>
              <w:pStyle w:val="TableParagraph"/>
              <w:ind w:left="0" w:right="373"/>
              <w:jc w:val="right"/>
            </w:pPr>
            <w:r>
              <w:t>6</w:t>
            </w:r>
          </w:p>
        </w:tc>
        <w:tc>
          <w:tcPr>
            <w:tcW w:w="2116" w:type="dxa"/>
          </w:tcPr>
          <w:p w14:paraId="58860B9E" w14:textId="77777777" w:rsidR="00483616" w:rsidRDefault="00483616" w:rsidP="004350FD">
            <w:pPr>
              <w:pStyle w:val="TableParagraph"/>
            </w:pPr>
            <w:r>
              <w:t>Memory</w:t>
            </w:r>
          </w:p>
        </w:tc>
        <w:tc>
          <w:tcPr>
            <w:tcW w:w="6484" w:type="dxa"/>
          </w:tcPr>
          <w:p w14:paraId="29789BF8" w14:textId="77777777" w:rsidR="00483616" w:rsidRDefault="00483616" w:rsidP="004350FD">
            <w:pPr>
              <w:pStyle w:val="TableParagraph"/>
              <w:ind w:left="99" w:right="1359"/>
            </w:pPr>
            <w:r>
              <w:t>8 GB, 1 x 8 GB, DDR4, 2666 MHz with Integrated Graphics</w:t>
            </w:r>
          </w:p>
        </w:tc>
      </w:tr>
      <w:tr w:rsidR="00483616" w14:paraId="02D2D259" w14:textId="77777777" w:rsidTr="00483616">
        <w:trPr>
          <w:trHeight w:val="452"/>
        </w:trPr>
        <w:tc>
          <w:tcPr>
            <w:tcW w:w="1039" w:type="dxa"/>
          </w:tcPr>
          <w:p w14:paraId="24D7F010" w14:textId="77777777" w:rsidR="00483616" w:rsidRDefault="00483616" w:rsidP="004350FD">
            <w:pPr>
              <w:pStyle w:val="TableParagraph"/>
              <w:ind w:left="0" w:right="373"/>
              <w:jc w:val="right"/>
            </w:pPr>
            <w:r>
              <w:t>7</w:t>
            </w:r>
          </w:p>
        </w:tc>
        <w:tc>
          <w:tcPr>
            <w:tcW w:w="2116" w:type="dxa"/>
          </w:tcPr>
          <w:p w14:paraId="0B215D99" w14:textId="77777777" w:rsidR="00483616" w:rsidRDefault="00483616" w:rsidP="004350FD">
            <w:pPr>
              <w:pStyle w:val="TableParagraph"/>
            </w:pPr>
            <w:r>
              <w:t>Storage</w:t>
            </w:r>
          </w:p>
        </w:tc>
        <w:tc>
          <w:tcPr>
            <w:tcW w:w="6484" w:type="dxa"/>
          </w:tcPr>
          <w:p w14:paraId="1A106A83" w14:textId="77777777" w:rsidR="00483616" w:rsidRDefault="00483616" w:rsidP="004350FD">
            <w:pPr>
              <w:pStyle w:val="TableParagraph"/>
              <w:ind w:left="99"/>
            </w:pPr>
            <w:r>
              <w:t>M.2 2230, 256 GB, PCIe NVMe Gen3 x4, Class 35 SSD</w:t>
            </w:r>
          </w:p>
        </w:tc>
      </w:tr>
      <w:tr w:rsidR="00483616" w14:paraId="0A2F500A" w14:textId="77777777" w:rsidTr="00483616">
        <w:trPr>
          <w:trHeight w:val="1717"/>
        </w:trPr>
        <w:tc>
          <w:tcPr>
            <w:tcW w:w="1039" w:type="dxa"/>
          </w:tcPr>
          <w:p w14:paraId="6CDC60FE" w14:textId="77777777" w:rsidR="00483616" w:rsidRDefault="00483616" w:rsidP="004350FD">
            <w:pPr>
              <w:pStyle w:val="TableParagraph"/>
              <w:ind w:left="0" w:right="373"/>
              <w:jc w:val="right"/>
            </w:pPr>
            <w:r>
              <w:t>8</w:t>
            </w:r>
          </w:p>
        </w:tc>
        <w:tc>
          <w:tcPr>
            <w:tcW w:w="2116" w:type="dxa"/>
          </w:tcPr>
          <w:p w14:paraId="5D81E71C" w14:textId="77777777" w:rsidR="00483616" w:rsidRDefault="00483616" w:rsidP="004350FD">
            <w:pPr>
              <w:pStyle w:val="TableParagraph"/>
              <w:ind w:right="643"/>
            </w:pPr>
            <w:r>
              <w:t>Ports, Slots &amp; Chassis</w:t>
            </w:r>
          </w:p>
        </w:tc>
        <w:tc>
          <w:tcPr>
            <w:tcW w:w="6484" w:type="dxa"/>
          </w:tcPr>
          <w:p w14:paraId="5B8C113C" w14:textId="77777777" w:rsidR="00483616" w:rsidRDefault="00483616" w:rsidP="004350FD">
            <w:pPr>
              <w:pStyle w:val="TableParagraph"/>
              <w:ind w:left="99"/>
            </w:pPr>
            <w:r>
              <w:t>1 USB 2.0</w:t>
            </w:r>
            <w:r>
              <w:rPr>
                <w:spacing w:val="-5"/>
              </w:rPr>
              <w:t xml:space="preserve"> </w:t>
            </w:r>
            <w:r>
              <w:t>port</w:t>
            </w:r>
          </w:p>
          <w:p w14:paraId="277E1280" w14:textId="77777777" w:rsidR="00483616" w:rsidRDefault="00483616" w:rsidP="004350FD">
            <w:pPr>
              <w:pStyle w:val="TableParagraph"/>
              <w:spacing w:before="2" w:line="252" w:lineRule="exact"/>
              <w:ind w:left="99"/>
            </w:pPr>
            <w:r>
              <w:t>1 Headset</w:t>
            </w:r>
            <w:r>
              <w:rPr>
                <w:spacing w:val="-5"/>
              </w:rPr>
              <w:t xml:space="preserve"> </w:t>
            </w:r>
            <w:r>
              <w:t>jack</w:t>
            </w:r>
          </w:p>
          <w:p w14:paraId="2A987AF7" w14:textId="77777777" w:rsidR="00483616" w:rsidRDefault="00483616" w:rsidP="004350FD">
            <w:pPr>
              <w:pStyle w:val="TableParagraph"/>
              <w:spacing w:before="0" w:line="252" w:lineRule="exact"/>
              <w:ind w:left="99"/>
            </w:pPr>
            <w:r>
              <w:t>1 HDMI 1.4 port*</w:t>
            </w:r>
          </w:p>
          <w:p w14:paraId="36B20DA1" w14:textId="77777777" w:rsidR="00483616" w:rsidRDefault="00483616" w:rsidP="00483616">
            <w:pPr>
              <w:pStyle w:val="TableParagraph"/>
              <w:numPr>
                <w:ilvl w:val="0"/>
                <w:numId w:val="37"/>
              </w:numPr>
              <w:tabs>
                <w:tab w:val="left" w:pos="285"/>
              </w:tabs>
              <w:spacing w:before="0"/>
              <w:ind w:right="2060" w:firstLine="0"/>
            </w:pPr>
            <w:r>
              <w:t>Flip-Down RJ-45 port 10/100/1000</w:t>
            </w:r>
            <w:r>
              <w:rPr>
                <w:spacing w:val="-18"/>
              </w:rPr>
              <w:t xml:space="preserve"> </w:t>
            </w:r>
            <w:r>
              <w:t>Mbps 1 SD 3.0 card</w:t>
            </w:r>
            <w:r>
              <w:rPr>
                <w:spacing w:val="-5"/>
              </w:rPr>
              <w:t xml:space="preserve"> </w:t>
            </w:r>
            <w:r>
              <w:t>slot</w:t>
            </w:r>
          </w:p>
          <w:p w14:paraId="67C1A04B" w14:textId="77777777" w:rsidR="00483616" w:rsidRDefault="00483616" w:rsidP="00483616">
            <w:pPr>
              <w:pStyle w:val="TableParagraph"/>
              <w:numPr>
                <w:ilvl w:val="0"/>
                <w:numId w:val="37"/>
              </w:numPr>
              <w:tabs>
                <w:tab w:val="left" w:pos="284"/>
              </w:tabs>
              <w:spacing w:before="0"/>
              <w:ind w:left="284"/>
            </w:pPr>
            <w:r>
              <w:t>USB 3.2 Gen 1</w:t>
            </w:r>
            <w:r>
              <w:rPr>
                <w:spacing w:val="-5"/>
              </w:rPr>
              <w:t xml:space="preserve"> </w:t>
            </w:r>
            <w:r>
              <w:t>ports</w:t>
            </w:r>
          </w:p>
        </w:tc>
      </w:tr>
      <w:tr w:rsidR="00483616" w14:paraId="0D02478A" w14:textId="77777777" w:rsidTr="00483616">
        <w:trPr>
          <w:trHeight w:val="452"/>
        </w:trPr>
        <w:tc>
          <w:tcPr>
            <w:tcW w:w="1039" w:type="dxa"/>
          </w:tcPr>
          <w:p w14:paraId="541E4D99" w14:textId="77777777" w:rsidR="00483616" w:rsidRDefault="00483616" w:rsidP="004350FD">
            <w:pPr>
              <w:pStyle w:val="TableParagraph"/>
              <w:ind w:left="0" w:right="373"/>
              <w:jc w:val="right"/>
            </w:pPr>
            <w:r>
              <w:t>9</w:t>
            </w:r>
          </w:p>
        </w:tc>
        <w:tc>
          <w:tcPr>
            <w:tcW w:w="2116" w:type="dxa"/>
          </w:tcPr>
          <w:p w14:paraId="2993C8BD" w14:textId="77777777" w:rsidR="00483616" w:rsidRDefault="00483616" w:rsidP="004350FD">
            <w:pPr>
              <w:pStyle w:val="TableParagraph"/>
            </w:pPr>
            <w:r>
              <w:t>Input</w:t>
            </w:r>
          </w:p>
        </w:tc>
        <w:tc>
          <w:tcPr>
            <w:tcW w:w="6484" w:type="dxa"/>
          </w:tcPr>
          <w:p w14:paraId="2588D28E" w14:textId="77777777" w:rsidR="00483616" w:rsidRDefault="00483616" w:rsidP="004350FD">
            <w:pPr>
              <w:pStyle w:val="TableParagraph"/>
              <w:ind w:left="99"/>
            </w:pPr>
            <w:r>
              <w:t>Full-size, spill-resistant keyboard with numeric keypad</w:t>
            </w:r>
          </w:p>
        </w:tc>
      </w:tr>
      <w:tr w:rsidR="00483616" w14:paraId="693C44BA" w14:textId="77777777" w:rsidTr="00483616">
        <w:trPr>
          <w:trHeight w:val="1213"/>
        </w:trPr>
        <w:tc>
          <w:tcPr>
            <w:tcW w:w="1039" w:type="dxa"/>
          </w:tcPr>
          <w:p w14:paraId="2B7F2438" w14:textId="77777777" w:rsidR="00483616" w:rsidRDefault="00483616" w:rsidP="004350FD">
            <w:pPr>
              <w:pStyle w:val="TableParagraph"/>
              <w:ind w:left="0" w:right="311"/>
              <w:jc w:val="right"/>
            </w:pPr>
            <w:r>
              <w:t>10</w:t>
            </w:r>
          </w:p>
        </w:tc>
        <w:tc>
          <w:tcPr>
            <w:tcW w:w="2116" w:type="dxa"/>
          </w:tcPr>
          <w:p w14:paraId="479D3CD4" w14:textId="77777777" w:rsidR="00483616" w:rsidRDefault="00483616" w:rsidP="004350FD">
            <w:pPr>
              <w:pStyle w:val="TableParagraph"/>
            </w:pPr>
            <w:r>
              <w:t>Multimedia</w:t>
            </w:r>
          </w:p>
        </w:tc>
        <w:tc>
          <w:tcPr>
            <w:tcW w:w="6484" w:type="dxa"/>
          </w:tcPr>
          <w:p w14:paraId="76336B9A" w14:textId="77777777" w:rsidR="00483616" w:rsidRDefault="00483616" w:rsidP="004350FD">
            <w:pPr>
              <w:pStyle w:val="TableParagraph"/>
              <w:ind w:left="99" w:right="4501"/>
            </w:pPr>
            <w:r>
              <w:t>2 tuned speakers Headset Jack</w:t>
            </w:r>
          </w:p>
          <w:p w14:paraId="2DB3E3F0" w14:textId="77777777" w:rsidR="00483616" w:rsidRDefault="00483616" w:rsidP="004350FD">
            <w:pPr>
              <w:pStyle w:val="TableParagraph"/>
              <w:spacing w:before="1"/>
              <w:ind w:left="99" w:right="1566"/>
            </w:pPr>
            <w:r>
              <w:t>Integrated widescreen HD (720p) Webcam with Single Digital Microphone</w:t>
            </w:r>
          </w:p>
        </w:tc>
      </w:tr>
      <w:tr w:rsidR="00483616" w14:paraId="5440E92D" w14:textId="77777777" w:rsidTr="00483616">
        <w:trPr>
          <w:trHeight w:val="452"/>
        </w:trPr>
        <w:tc>
          <w:tcPr>
            <w:tcW w:w="1039" w:type="dxa"/>
          </w:tcPr>
          <w:p w14:paraId="48258BE8" w14:textId="77777777" w:rsidR="00483616" w:rsidRDefault="00483616" w:rsidP="004350FD">
            <w:pPr>
              <w:pStyle w:val="TableParagraph"/>
              <w:ind w:left="0" w:right="311"/>
              <w:jc w:val="right"/>
            </w:pPr>
            <w:r>
              <w:lastRenderedPageBreak/>
              <w:t>11</w:t>
            </w:r>
          </w:p>
        </w:tc>
        <w:tc>
          <w:tcPr>
            <w:tcW w:w="2116" w:type="dxa"/>
          </w:tcPr>
          <w:p w14:paraId="6375122E" w14:textId="77777777" w:rsidR="00483616" w:rsidRDefault="00483616" w:rsidP="004350FD">
            <w:pPr>
              <w:pStyle w:val="TableParagraph"/>
            </w:pPr>
            <w:r>
              <w:t>Wireless</w:t>
            </w:r>
          </w:p>
        </w:tc>
        <w:tc>
          <w:tcPr>
            <w:tcW w:w="6484" w:type="dxa"/>
          </w:tcPr>
          <w:p w14:paraId="1D4752D1" w14:textId="77777777" w:rsidR="00483616" w:rsidRDefault="00483616" w:rsidP="004350FD">
            <w:pPr>
              <w:pStyle w:val="TableParagraph"/>
              <w:ind w:left="99"/>
            </w:pPr>
            <w:r>
              <w:t>802.11ac, Bluetooth, 1x1</w:t>
            </w:r>
          </w:p>
        </w:tc>
      </w:tr>
      <w:tr w:rsidR="00483616" w14:paraId="2D3179B9" w14:textId="77777777" w:rsidTr="00483616">
        <w:trPr>
          <w:trHeight w:val="452"/>
        </w:trPr>
        <w:tc>
          <w:tcPr>
            <w:tcW w:w="1039" w:type="dxa"/>
          </w:tcPr>
          <w:p w14:paraId="593E479A" w14:textId="77777777" w:rsidR="00483616" w:rsidRDefault="00483616" w:rsidP="004350FD">
            <w:pPr>
              <w:pStyle w:val="TableParagraph"/>
              <w:ind w:left="0" w:right="311"/>
              <w:jc w:val="right"/>
            </w:pPr>
            <w:r>
              <w:t>12</w:t>
            </w:r>
          </w:p>
        </w:tc>
        <w:tc>
          <w:tcPr>
            <w:tcW w:w="2116" w:type="dxa"/>
          </w:tcPr>
          <w:p w14:paraId="454DBA22" w14:textId="77777777" w:rsidR="00483616" w:rsidRDefault="00483616" w:rsidP="004350FD">
            <w:pPr>
              <w:pStyle w:val="TableParagraph"/>
            </w:pPr>
            <w:r>
              <w:t>Battery</w:t>
            </w:r>
          </w:p>
        </w:tc>
        <w:tc>
          <w:tcPr>
            <w:tcW w:w="6484" w:type="dxa"/>
          </w:tcPr>
          <w:p w14:paraId="51EA865D" w14:textId="77777777" w:rsidR="00483616" w:rsidRDefault="00483616" w:rsidP="004350FD">
            <w:pPr>
              <w:pStyle w:val="TableParagraph"/>
              <w:ind w:left="99"/>
            </w:pPr>
            <w:r>
              <w:t>3-cell, 41 Wh, lithium-polymer (integrated)</w:t>
            </w:r>
          </w:p>
        </w:tc>
      </w:tr>
      <w:tr w:rsidR="00483616" w14:paraId="6A6FE6A7" w14:textId="77777777" w:rsidTr="00483616">
        <w:trPr>
          <w:trHeight w:val="452"/>
        </w:trPr>
        <w:tc>
          <w:tcPr>
            <w:tcW w:w="1039" w:type="dxa"/>
          </w:tcPr>
          <w:p w14:paraId="5E17832D" w14:textId="77777777" w:rsidR="00483616" w:rsidRDefault="00483616" w:rsidP="004350FD">
            <w:pPr>
              <w:pStyle w:val="TableParagraph"/>
              <w:ind w:left="0" w:right="311"/>
              <w:jc w:val="right"/>
            </w:pPr>
            <w:r>
              <w:t>13</w:t>
            </w:r>
          </w:p>
        </w:tc>
        <w:tc>
          <w:tcPr>
            <w:tcW w:w="2116" w:type="dxa"/>
          </w:tcPr>
          <w:p w14:paraId="47102E70" w14:textId="77777777" w:rsidR="00483616" w:rsidRDefault="00483616" w:rsidP="004350FD">
            <w:pPr>
              <w:pStyle w:val="TableParagraph"/>
            </w:pPr>
            <w:r>
              <w:t>AC Adapter</w:t>
            </w:r>
          </w:p>
        </w:tc>
        <w:tc>
          <w:tcPr>
            <w:tcW w:w="6484" w:type="dxa"/>
          </w:tcPr>
          <w:p w14:paraId="52D25767" w14:textId="77777777" w:rsidR="00483616" w:rsidRDefault="00483616" w:rsidP="004350FD">
            <w:pPr>
              <w:pStyle w:val="TableParagraph"/>
              <w:ind w:left="99"/>
            </w:pPr>
            <w:r>
              <w:t>65 W AC adapter, 4.5 mm barrel</w:t>
            </w:r>
          </w:p>
        </w:tc>
      </w:tr>
      <w:tr w:rsidR="00483616" w14:paraId="0B1AD782" w14:textId="77777777" w:rsidTr="00483616">
        <w:trPr>
          <w:trHeight w:val="1211"/>
        </w:trPr>
        <w:tc>
          <w:tcPr>
            <w:tcW w:w="1039" w:type="dxa"/>
          </w:tcPr>
          <w:p w14:paraId="61F08582" w14:textId="77777777" w:rsidR="00483616" w:rsidRDefault="00483616" w:rsidP="004350FD">
            <w:pPr>
              <w:pStyle w:val="TableParagraph"/>
              <w:ind w:left="0" w:right="311"/>
              <w:jc w:val="right"/>
            </w:pPr>
            <w:r>
              <w:t>14</w:t>
            </w:r>
          </w:p>
        </w:tc>
        <w:tc>
          <w:tcPr>
            <w:tcW w:w="2116" w:type="dxa"/>
          </w:tcPr>
          <w:p w14:paraId="633EBB32" w14:textId="77777777" w:rsidR="00483616" w:rsidRDefault="00483616" w:rsidP="004350FD">
            <w:pPr>
              <w:pStyle w:val="TableParagraph"/>
              <w:ind w:right="618"/>
            </w:pPr>
            <w:r>
              <w:t>Dimensions &amp; Weight</w:t>
            </w:r>
          </w:p>
        </w:tc>
        <w:tc>
          <w:tcPr>
            <w:tcW w:w="6484" w:type="dxa"/>
          </w:tcPr>
          <w:p w14:paraId="78A04760" w14:textId="77777777" w:rsidR="00483616" w:rsidRDefault="00483616" w:rsidP="004350FD">
            <w:pPr>
              <w:pStyle w:val="TableParagraph"/>
              <w:ind w:left="99" w:right="2043"/>
            </w:pPr>
            <w:r>
              <w:t>Height: 17.5 mm-18.9 mm (0.69 in-0.74 in) Width: 358.50 mm (14.11 in)</w:t>
            </w:r>
          </w:p>
          <w:p w14:paraId="37DF2264" w14:textId="77777777" w:rsidR="00483616" w:rsidRDefault="00483616" w:rsidP="004350FD">
            <w:pPr>
              <w:pStyle w:val="TableParagraph"/>
              <w:spacing w:before="1" w:line="253" w:lineRule="exact"/>
              <w:ind w:left="99"/>
            </w:pPr>
            <w:r>
              <w:t>Depth: 235.56 (9.27 in)</w:t>
            </w:r>
          </w:p>
          <w:p w14:paraId="06371B31" w14:textId="77777777" w:rsidR="00483616" w:rsidRDefault="00483616" w:rsidP="004350FD">
            <w:pPr>
              <w:pStyle w:val="TableParagraph"/>
              <w:spacing w:before="0" w:line="253" w:lineRule="exact"/>
              <w:ind w:left="99"/>
            </w:pPr>
            <w:r>
              <w:t>Starting Weight: 1.69 kg (3.72 lb)</w:t>
            </w:r>
          </w:p>
        </w:tc>
      </w:tr>
      <w:tr w:rsidR="00483616" w14:paraId="1E33F303" w14:textId="77777777" w:rsidTr="00483616">
        <w:trPr>
          <w:trHeight w:val="452"/>
        </w:trPr>
        <w:tc>
          <w:tcPr>
            <w:tcW w:w="1039" w:type="dxa"/>
          </w:tcPr>
          <w:p w14:paraId="1FCA4C41" w14:textId="77777777" w:rsidR="00483616" w:rsidRDefault="00483616" w:rsidP="004350FD">
            <w:pPr>
              <w:pStyle w:val="TableParagraph"/>
              <w:ind w:left="0" w:right="311"/>
              <w:jc w:val="right"/>
            </w:pPr>
            <w:r>
              <w:t>15</w:t>
            </w:r>
          </w:p>
        </w:tc>
        <w:tc>
          <w:tcPr>
            <w:tcW w:w="2116" w:type="dxa"/>
          </w:tcPr>
          <w:p w14:paraId="2EDC0BAB" w14:textId="77777777" w:rsidR="00483616" w:rsidRDefault="00483616" w:rsidP="004350FD">
            <w:pPr>
              <w:pStyle w:val="TableParagraph"/>
            </w:pPr>
            <w:r>
              <w:t>Security</w:t>
            </w:r>
          </w:p>
        </w:tc>
        <w:tc>
          <w:tcPr>
            <w:tcW w:w="6484" w:type="dxa"/>
          </w:tcPr>
          <w:p w14:paraId="4AB85F7C" w14:textId="77777777" w:rsidR="00483616" w:rsidRDefault="00483616" w:rsidP="004350FD">
            <w:pPr>
              <w:pStyle w:val="TableParagraph"/>
              <w:ind w:left="99"/>
            </w:pPr>
            <w:r>
              <w:t>1 wedge-shaped lock slot</w:t>
            </w:r>
          </w:p>
        </w:tc>
      </w:tr>
      <w:tr w:rsidR="00483616" w14:paraId="085BBC90" w14:textId="77777777" w:rsidTr="00483616">
        <w:trPr>
          <w:trHeight w:val="455"/>
        </w:trPr>
        <w:tc>
          <w:tcPr>
            <w:tcW w:w="1039" w:type="dxa"/>
          </w:tcPr>
          <w:p w14:paraId="49FE8132" w14:textId="77777777" w:rsidR="00483616" w:rsidRDefault="00483616" w:rsidP="004350FD">
            <w:pPr>
              <w:pStyle w:val="TableParagraph"/>
              <w:ind w:left="0" w:right="311"/>
              <w:jc w:val="right"/>
            </w:pPr>
            <w:r>
              <w:t>16</w:t>
            </w:r>
          </w:p>
        </w:tc>
        <w:tc>
          <w:tcPr>
            <w:tcW w:w="2116" w:type="dxa"/>
          </w:tcPr>
          <w:p w14:paraId="43AF4377" w14:textId="77777777" w:rsidR="00483616" w:rsidRDefault="00483616" w:rsidP="004350FD">
            <w:pPr>
              <w:pStyle w:val="TableParagraph"/>
            </w:pPr>
            <w:r>
              <w:t>Warranty</w:t>
            </w:r>
          </w:p>
        </w:tc>
        <w:tc>
          <w:tcPr>
            <w:tcW w:w="6484" w:type="dxa"/>
          </w:tcPr>
          <w:p w14:paraId="35BC0014" w14:textId="77777777" w:rsidR="00483616" w:rsidRDefault="00483616" w:rsidP="004350FD">
            <w:pPr>
              <w:pStyle w:val="TableParagraph"/>
              <w:ind w:left="99"/>
            </w:pPr>
            <w:r>
              <w:t>1 Year Manufacturer Warranty</w:t>
            </w:r>
          </w:p>
        </w:tc>
      </w:tr>
    </w:tbl>
    <w:p w14:paraId="79E56983" w14:textId="2CC191E8" w:rsidR="00483616" w:rsidRDefault="00483616" w:rsidP="00483616">
      <w:pPr>
        <w:autoSpaceDE w:val="0"/>
        <w:autoSpaceDN w:val="0"/>
        <w:adjustRightInd w:val="0"/>
        <w:spacing w:after="160"/>
        <w:contextualSpacing/>
        <w:jc w:val="both"/>
        <w:rPr>
          <w:rFonts w:cs="Arial"/>
          <w:sz w:val="28"/>
          <w:szCs w:val="28"/>
        </w:rPr>
      </w:pPr>
    </w:p>
    <w:p w14:paraId="6FFD1BDB" w14:textId="77777777" w:rsidR="00483616" w:rsidRDefault="00483616" w:rsidP="00483616">
      <w:pPr>
        <w:pStyle w:val="BodyText"/>
        <w:spacing w:before="80"/>
        <w:ind w:left="100"/>
      </w:pPr>
      <w:r>
        <w:t>Specification of Projector:</w:t>
      </w:r>
    </w:p>
    <w:p w14:paraId="5C229DC3" w14:textId="77777777" w:rsidR="00483616" w:rsidRDefault="00483616" w:rsidP="00483616">
      <w:pPr>
        <w:spacing w:before="5" w:after="1"/>
        <w:rPr>
          <w:b/>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43"/>
        <w:gridCol w:w="2384"/>
        <w:gridCol w:w="6212"/>
      </w:tblGrid>
      <w:tr w:rsidR="00483616" w14:paraId="0352AC58" w14:textId="77777777" w:rsidTr="00483616">
        <w:trPr>
          <w:trHeight w:val="455"/>
        </w:trPr>
        <w:tc>
          <w:tcPr>
            <w:tcW w:w="1043" w:type="dxa"/>
          </w:tcPr>
          <w:p w14:paraId="370B2FC3" w14:textId="77777777" w:rsidR="00483616" w:rsidRDefault="00483616" w:rsidP="004350FD">
            <w:pPr>
              <w:pStyle w:val="TableParagraph"/>
              <w:ind w:left="0" w:right="282"/>
              <w:jc w:val="right"/>
              <w:rPr>
                <w:b/>
              </w:rPr>
            </w:pPr>
            <w:r>
              <w:rPr>
                <w:b/>
              </w:rPr>
              <w:t>SN</w:t>
            </w:r>
          </w:p>
        </w:tc>
        <w:tc>
          <w:tcPr>
            <w:tcW w:w="2384" w:type="dxa"/>
          </w:tcPr>
          <w:p w14:paraId="43341139" w14:textId="77777777" w:rsidR="00483616" w:rsidRDefault="00483616" w:rsidP="004350FD">
            <w:pPr>
              <w:pStyle w:val="TableParagraph"/>
              <w:ind w:left="794"/>
              <w:rPr>
                <w:b/>
              </w:rPr>
            </w:pPr>
            <w:r>
              <w:rPr>
                <w:b/>
              </w:rPr>
              <w:t>Subject</w:t>
            </w:r>
          </w:p>
        </w:tc>
        <w:tc>
          <w:tcPr>
            <w:tcW w:w="6212" w:type="dxa"/>
          </w:tcPr>
          <w:p w14:paraId="3F859930" w14:textId="77777777" w:rsidR="00483616" w:rsidRDefault="00483616" w:rsidP="004350FD">
            <w:pPr>
              <w:pStyle w:val="TableParagraph"/>
              <w:ind w:left="2407" w:right="2381"/>
              <w:jc w:val="center"/>
              <w:rPr>
                <w:b/>
              </w:rPr>
            </w:pPr>
            <w:r>
              <w:rPr>
                <w:b/>
              </w:rPr>
              <w:t>Description</w:t>
            </w:r>
          </w:p>
        </w:tc>
      </w:tr>
      <w:tr w:rsidR="00483616" w14:paraId="183FA45F" w14:textId="77777777" w:rsidTr="00483616">
        <w:trPr>
          <w:trHeight w:val="452"/>
        </w:trPr>
        <w:tc>
          <w:tcPr>
            <w:tcW w:w="1043" w:type="dxa"/>
          </w:tcPr>
          <w:p w14:paraId="15AA60A5" w14:textId="77777777" w:rsidR="00483616" w:rsidRDefault="00483616" w:rsidP="004350FD">
            <w:pPr>
              <w:pStyle w:val="TableParagraph"/>
              <w:ind w:left="0" w:right="373"/>
              <w:jc w:val="right"/>
            </w:pPr>
            <w:r>
              <w:t>1</w:t>
            </w:r>
          </w:p>
        </w:tc>
        <w:tc>
          <w:tcPr>
            <w:tcW w:w="2384" w:type="dxa"/>
          </w:tcPr>
          <w:p w14:paraId="444A6805" w14:textId="77777777" w:rsidR="00483616" w:rsidRDefault="00483616" w:rsidP="004350FD">
            <w:pPr>
              <w:pStyle w:val="TableParagraph"/>
            </w:pPr>
            <w:r>
              <w:t>Brand / Model</w:t>
            </w:r>
          </w:p>
        </w:tc>
        <w:tc>
          <w:tcPr>
            <w:tcW w:w="6212" w:type="dxa"/>
          </w:tcPr>
          <w:p w14:paraId="75855CA2" w14:textId="77777777" w:rsidR="00483616" w:rsidRDefault="00483616" w:rsidP="004350FD">
            <w:pPr>
              <w:pStyle w:val="TableParagraph"/>
              <w:ind w:left="101"/>
            </w:pPr>
            <w:r>
              <w:t>To be mentioned. Branded and widely used models.</w:t>
            </w:r>
          </w:p>
        </w:tc>
      </w:tr>
      <w:tr w:rsidR="00483616" w14:paraId="36478B02" w14:textId="77777777" w:rsidTr="00483616">
        <w:trPr>
          <w:trHeight w:val="452"/>
        </w:trPr>
        <w:tc>
          <w:tcPr>
            <w:tcW w:w="1043" w:type="dxa"/>
          </w:tcPr>
          <w:p w14:paraId="5C918B2E" w14:textId="77777777" w:rsidR="00483616" w:rsidRDefault="00483616" w:rsidP="004350FD">
            <w:pPr>
              <w:pStyle w:val="TableParagraph"/>
              <w:ind w:left="0" w:right="373"/>
              <w:jc w:val="right"/>
            </w:pPr>
            <w:r>
              <w:t>2</w:t>
            </w:r>
          </w:p>
        </w:tc>
        <w:tc>
          <w:tcPr>
            <w:tcW w:w="2384" w:type="dxa"/>
          </w:tcPr>
          <w:p w14:paraId="5695462A" w14:textId="77777777" w:rsidR="00483616" w:rsidRDefault="00483616" w:rsidP="004350FD">
            <w:pPr>
              <w:pStyle w:val="TableParagraph"/>
            </w:pPr>
            <w:r>
              <w:t>Native Resolution</w:t>
            </w:r>
          </w:p>
        </w:tc>
        <w:tc>
          <w:tcPr>
            <w:tcW w:w="6212" w:type="dxa"/>
          </w:tcPr>
          <w:p w14:paraId="37B1AD06" w14:textId="77777777" w:rsidR="00483616" w:rsidRDefault="00483616" w:rsidP="004350FD">
            <w:pPr>
              <w:pStyle w:val="TableParagraph"/>
              <w:ind w:left="101"/>
            </w:pPr>
            <w:r>
              <w:t>800 x 600</w:t>
            </w:r>
          </w:p>
        </w:tc>
      </w:tr>
      <w:tr w:rsidR="00483616" w14:paraId="0301AC86" w14:textId="77777777" w:rsidTr="00483616">
        <w:trPr>
          <w:trHeight w:val="452"/>
        </w:trPr>
        <w:tc>
          <w:tcPr>
            <w:tcW w:w="1043" w:type="dxa"/>
          </w:tcPr>
          <w:p w14:paraId="71AC9EAB" w14:textId="77777777" w:rsidR="00483616" w:rsidRDefault="00483616" w:rsidP="004350FD">
            <w:pPr>
              <w:pStyle w:val="TableParagraph"/>
              <w:ind w:left="0" w:right="373"/>
              <w:jc w:val="right"/>
            </w:pPr>
            <w:r>
              <w:t>3</w:t>
            </w:r>
          </w:p>
        </w:tc>
        <w:tc>
          <w:tcPr>
            <w:tcW w:w="2384" w:type="dxa"/>
          </w:tcPr>
          <w:p w14:paraId="06500940" w14:textId="77777777" w:rsidR="00483616" w:rsidRDefault="00483616" w:rsidP="004350FD">
            <w:pPr>
              <w:pStyle w:val="TableParagraph"/>
            </w:pPr>
            <w:r>
              <w:t>Maximum Resolution</w:t>
            </w:r>
          </w:p>
        </w:tc>
        <w:tc>
          <w:tcPr>
            <w:tcW w:w="6212" w:type="dxa"/>
          </w:tcPr>
          <w:p w14:paraId="477F8AEE" w14:textId="77777777" w:rsidR="00483616" w:rsidRDefault="00483616" w:rsidP="004350FD">
            <w:pPr>
              <w:pStyle w:val="TableParagraph"/>
              <w:ind w:left="101"/>
            </w:pPr>
            <w:r>
              <w:t>1920 x 1200</w:t>
            </w:r>
          </w:p>
        </w:tc>
      </w:tr>
      <w:tr w:rsidR="00483616" w14:paraId="10513A5C" w14:textId="77777777" w:rsidTr="00483616">
        <w:trPr>
          <w:trHeight w:val="704"/>
        </w:trPr>
        <w:tc>
          <w:tcPr>
            <w:tcW w:w="1043" w:type="dxa"/>
          </w:tcPr>
          <w:p w14:paraId="72443EE8" w14:textId="77777777" w:rsidR="00483616" w:rsidRDefault="00483616" w:rsidP="004350FD">
            <w:pPr>
              <w:pStyle w:val="TableParagraph"/>
              <w:ind w:left="0" w:right="373"/>
              <w:jc w:val="right"/>
            </w:pPr>
            <w:r>
              <w:t>4</w:t>
            </w:r>
          </w:p>
        </w:tc>
        <w:tc>
          <w:tcPr>
            <w:tcW w:w="2384" w:type="dxa"/>
          </w:tcPr>
          <w:p w14:paraId="3F2E4D42" w14:textId="77777777" w:rsidR="00483616" w:rsidRDefault="00483616" w:rsidP="004350FD">
            <w:pPr>
              <w:pStyle w:val="TableParagraph"/>
              <w:ind w:right="740"/>
            </w:pPr>
            <w:r>
              <w:t>Standard Mode Brightness</w:t>
            </w:r>
          </w:p>
        </w:tc>
        <w:tc>
          <w:tcPr>
            <w:tcW w:w="6212" w:type="dxa"/>
          </w:tcPr>
          <w:p w14:paraId="6E56BB02" w14:textId="77777777" w:rsidR="00483616" w:rsidRDefault="00483616" w:rsidP="004350FD">
            <w:pPr>
              <w:pStyle w:val="TableParagraph"/>
              <w:ind w:left="101"/>
            </w:pPr>
            <w:r>
              <w:t>4000 lm</w:t>
            </w:r>
          </w:p>
        </w:tc>
      </w:tr>
      <w:tr w:rsidR="00483616" w14:paraId="61E9F3BB" w14:textId="77777777" w:rsidTr="00483616">
        <w:trPr>
          <w:trHeight w:val="707"/>
        </w:trPr>
        <w:tc>
          <w:tcPr>
            <w:tcW w:w="1043" w:type="dxa"/>
          </w:tcPr>
          <w:p w14:paraId="17388E00" w14:textId="77777777" w:rsidR="00483616" w:rsidRDefault="00483616" w:rsidP="004350FD">
            <w:pPr>
              <w:pStyle w:val="TableParagraph"/>
              <w:ind w:left="0" w:right="373"/>
              <w:jc w:val="right"/>
            </w:pPr>
            <w:r>
              <w:t>5</w:t>
            </w:r>
          </w:p>
        </w:tc>
        <w:tc>
          <w:tcPr>
            <w:tcW w:w="2384" w:type="dxa"/>
          </w:tcPr>
          <w:p w14:paraId="6FAC60C7" w14:textId="77777777" w:rsidR="00483616" w:rsidRDefault="00483616" w:rsidP="004350FD">
            <w:pPr>
              <w:pStyle w:val="TableParagraph"/>
              <w:ind w:right="740"/>
            </w:pPr>
            <w:r>
              <w:t>Standard Mode Brightness</w:t>
            </w:r>
          </w:p>
        </w:tc>
        <w:tc>
          <w:tcPr>
            <w:tcW w:w="6212" w:type="dxa"/>
          </w:tcPr>
          <w:p w14:paraId="430996C6" w14:textId="77777777" w:rsidR="00483616" w:rsidRDefault="00483616" w:rsidP="004350FD">
            <w:pPr>
              <w:pStyle w:val="TableParagraph"/>
              <w:ind w:left="101"/>
            </w:pPr>
            <w:r>
              <w:t>0.16875</w:t>
            </w:r>
          </w:p>
        </w:tc>
      </w:tr>
      <w:tr w:rsidR="00483616" w14:paraId="00919CB8" w14:textId="77777777" w:rsidTr="00483616">
        <w:trPr>
          <w:trHeight w:val="452"/>
        </w:trPr>
        <w:tc>
          <w:tcPr>
            <w:tcW w:w="1043" w:type="dxa"/>
          </w:tcPr>
          <w:p w14:paraId="673849E9" w14:textId="77777777" w:rsidR="00483616" w:rsidRDefault="00483616" w:rsidP="004350FD">
            <w:pPr>
              <w:pStyle w:val="TableParagraph"/>
              <w:ind w:left="0" w:right="373"/>
              <w:jc w:val="right"/>
            </w:pPr>
            <w:r>
              <w:t>6</w:t>
            </w:r>
          </w:p>
        </w:tc>
        <w:tc>
          <w:tcPr>
            <w:tcW w:w="2384" w:type="dxa"/>
          </w:tcPr>
          <w:p w14:paraId="75786EF2" w14:textId="77777777" w:rsidR="00483616" w:rsidRDefault="00483616" w:rsidP="004350FD">
            <w:pPr>
              <w:pStyle w:val="TableParagraph"/>
            </w:pPr>
            <w:r>
              <w:t>Contrast Ratio</w:t>
            </w:r>
          </w:p>
        </w:tc>
        <w:tc>
          <w:tcPr>
            <w:tcW w:w="6212" w:type="dxa"/>
          </w:tcPr>
          <w:p w14:paraId="28452B0F" w14:textId="77777777" w:rsidR="00483616" w:rsidRDefault="00483616" w:rsidP="004350FD">
            <w:pPr>
              <w:pStyle w:val="TableParagraph"/>
              <w:ind w:left="101"/>
            </w:pPr>
            <w:r>
              <w:t>20,000:1</w:t>
            </w:r>
          </w:p>
        </w:tc>
      </w:tr>
      <w:tr w:rsidR="00483616" w14:paraId="51397D46" w14:textId="77777777" w:rsidTr="00483616">
        <w:trPr>
          <w:trHeight w:val="452"/>
        </w:trPr>
        <w:tc>
          <w:tcPr>
            <w:tcW w:w="1043" w:type="dxa"/>
          </w:tcPr>
          <w:p w14:paraId="6D35F025" w14:textId="77777777" w:rsidR="00483616" w:rsidRDefault="00483616" w:rsidP="004350FD">
            <w:pPr>
              <w:pStyle w:val="TableParagraph"/>
              <w:ind w:left="0" w:right="373"/>
              <w:jc w:val="right"/>
            </w:pPr>
            <w:r>
              <w:t>7</w:t>
            </w:r>
          </w:p>
        </w:tc>
        <w:tc>
          <w:tcPr>
            <w:tcW w:w="2384" w:type="dxa"/>
          </w:tcPr>
          <w:p w14:paraId="494AA936" w14:textId="77777777" w:rsidR="00483616" w:rsidRDefault="00483616" w:rsidP="004350FD">
            <w:pPr>
              <w:pStyle w:val="TableParagraph"/>
            </w:pPr>
            <w:r>
              <w:t>Throw Ratio</w:t>
            </w:r>
          </w:p>
        </w:tc>
        <w:tc>
          <w:tcPr>
            <w:tcW w:w="6212" w:type="dxa"/>
          </w:tcPr>
          <w:p w14:paraId="504A660A" w14:textId="77777777" w:rsidR="00483616" w:rsidRDefault="00483616" w:rsidP="004350FD">
            <w:pPr>
              <w:pStyle w:val="TableParagraph"/>
              <w:ind w:left="101"/>
            </w:pPr>
            <w:r>
              <w:t>1.96 to 2.15 (1270 mm@2000 mm)</w:t>
            </w:r>
          </w:p>
        </w:tc>
      </w:tr>
      <w:tr w:rsidR="00483616" w14:paraId="154847DD" w14:textId="77777777" w:rsidTr="00483616">
        <w:trPr>
          <w:trHeight w:val="452"/>
        </w:trPr>
        <w:tc>
          <w:tcPr>
            <w:tcW w:w="1043" w:type="dxa"/>
          </w:tcPr>
          <w:p w14:paraId="2587D8FF" w14:textId="77777777" w:rsidR="00483616" w:rsidRDefault="00483616" w:rsidP="004350FD">
            <w:pPr>
              <w:pStyle w:val="TableParagraph"/>
              <w:ind w:left="0" w:right="373"/>
              <w:jc w:val="right"/>
            </w:pPr>
            <w:r>
              <w:t>8</w:t>
            </w:r>
          </w:p>
        </w:tc>
        <w:tc>
          <w:tcPr>
            <w:tcW w:w="2384" w:type="dxa"/>
          </w:tcPr>
          <w:p w14:paraId="679C7E0F" w14:textId="77777777" w:rsidR="00483616" w:rsidRDefault="00483616" w:rsidP="004350FD">
            <w:pPr>
              <w:pStyle w:val="TableParagraph"/>
            </w:pPr>
            <w:r>
              <w:t>Digital Zoom</w:t>
            </w:r>
          </w:p>
        </w:tc>
        <w:tc>
          <w:tcPr>
            <w:tcW w:w="6212" w:type="dxa"/>
          </w:tcPr>
          <w:p w14:paraId="799CF3F7" w14:textId="77777777" w:rsidR="00483616" w:rsidRDefault="00483616" w:rsidP="004350FD">
            <w:pPr>
              <w:pStyle w:val="TableParagraph"/>
              <w:ind w:left="101"/>
            </w:pPr>
            <w:r>
              <w:t>2x</w:t>
            </w:r>
          </w:p>
        </w:tc>
      </w:tr>
      <w:tr w:rsidR="00483616" w14:paraId="4AB5C718" w14:textId="77777777" w:rsidTr="00483616">
        <w:trPr>
          <w:trHeight w:val="704"/>
        </w:trPr>
        <w:tc>
          <w:tcPr>
            <w:tcW w:w="1043" w:type="dxa"/>
          </w:tcPr>
          <w:p w14:paraId="10F9A9F4" w14:textId="77777777" w:rsidR="00483616" w:rsidRDefault="00483616" w:rsidP="004350FD">
            <w:pPr>
              <w:pStyle w:val="TableParagraph"/>
              <w:ind w:left="0" w:right="373"/>
              <w:jc w:val="right"/>
            </w:pPr>
            <w:r>
              <w:t>9</w:t>
            </w:r>
          </w:p>
        </w:tc>
        <w:tc>
          <w:tcPr>
            <w:tcW w:w="2384" w:type="dxa"/>
          </w:tcPr>
          <w:p w14:paraId="54F99FC0" w14:textId="77777777" w:rsidR="00483616" w:rsidRDefault="00483616" w:rsidP="004350FD">
            <w:pPr>
              <w:pStyle w:val="TableParagraph"/>
              <w:ind w:right="533"/>
            </w:pPr>
            <w:r>
              <w:t>Vertical Keystone Correction</w:t>
            </w:r>
          </w:p>
        </w:tc>
        <w:tc>
          <w:tcPr>
            <w:tcW w:w="6212" w:type="dxa"/>
          </w:tcPr>
          <w:p w14:paraId="077265BD" w14:textId="77777777" w:rsidR="00483616" w:rsidRDefault="00483616" w:rsidP="004350FD">
            <w:pPr>
              <w:pStyle w:val="TableParagraph"/>
              <w:ind w:left="101"/>
            </w:pPr>
            <w:r>
              <w:t>-40°/+40°</w:t>
            </w:r>
          </w:p>
        </w:tc>
      </w:tr>
      <w:tr w:rsidR="00483616" w14:paraId="7D1118DD" w14:textId="77777777" w:rsidTr="00483616">
        <w:trPr>
          <w:trHeight w:val="707"/>
        </w:trPr>
        <w:tc>
          <w:tcPr>
            <w:tcW w:w="1043" w:type="dxa"/>
          </w:tcPr>
          <w:p w14:paraId="3AA3CFD7" w14:textId="77777777" w:rsidR="00483616" w:rsidRDefault="00483616" w:rsidP="004350FD">
            <w:pPr>
              <w:pStyle w:val="TableParagraph"/>
              <w:ind w:left="0" w:right="311"/>
              <w:jc w:val="right"/>
            </w:pPr>
            <w:r>
              <w:t>10</w:t>
            </w:r>
          </w:p>
        </w:tc>
        <w:tc>
          <w:tcPr>
            <w:tcW w:w="2384" w:type="dxa"/>
          </w:tcPr>
          <w:p w14:paraId="39694911" w14:textId="77777777" w:rsidR="00483616" w:rsidRDefault="00483616" w:rsidP="004350FD">
            <w:pPr>
              <w:pStyle w:val="TableParagraph"/>
              <w:ind w:right="496"/>
            </w:pPr>
            <w:r>
              <w:t>Maximum Vertical Sync</w:t>
            </w:r>
          </w:p>
        </w:tc>
        <w:tc>
          <w:tcPr>
            <w:tcW w:w="6212" w:type="dxa"/>
          </w:tcPr>
          <w:p w14:paraId="1724E27A" w14:textId="77777777" w:rsidR="00483616" w:rsidRDefault="00483616" w:rsidP="004350FD">
            <w:pPr>
              <w:pStyle w:val="TableParagraph"/>
              <w:ind w:left="101"/>
            </w:pPr>
            <w:r>
              <w:t>120 Hz</w:t>
            </w:r>
          </w:p>
        </w:tc>
      </w:tr>
      <w:tr w:rsidR="00483616" w14:paraId="58951643" w14:textId="77777777" w:rsidTr="00483616">
        <w:trPr>
          <w:trHeight w:val="704"/>
        </w:trPr>
        <w:tc>
          <w:tcPr>
            <w:tcW w:w="1043" w:type="dxa"/>
          </w:tcPr>
          <w:p w14:paraId="13F3DF7B" w14:textId="77777777" w:rsidR="00483616" w:rsidRDefault="00483616" w:rsidP="004350FD">
            <w:pPr>
              <w:pStyle w:val="TableParagraph"/>
              <w:ind w:left="0" w:right="311"/>
              <w:jc w:val="right"/>
            </w:pPr>
            <w:r>
              <w:t>11</w:t>
            </w:r>
          </w:p>
        </w:tc>
        <w:tc>
          <w:tcPr>
            <w:tcW w:w="2384" w:type="dxa"/>
          </w:tcPr>
          <w:p w14:paraId="0DD13BA4" w14:textId="77777777" w:rsidR="00483616" w:rsidRDefault="00483616" w:rsidP="004350FD">
            <w:pPr>
              <w:pStyle w:val="TableParagraph"/>
              <w:ind w:right="240"/>
            </w:pPr>
            <w:r>
              <w:t>Maximum Horizontal Sync</w:t>
            </w:r>
          </w:p>
        </w:tc>
        <w:tc>
          <w:tcPr>
            <w:tcW w:w="6212" w:type="dxa"/>
          </w:tcPr>
          <w:p w14:paraId="2EE9C0C5" w14:textId="77777777" w:rsidR="00483616" w:rsidRDefault="00483616" w:rsidP="004350FD">
            <w:pPr>
              <w:pStyle w:val="TableParagraph"/>
              <w:ind w:left="101"/>
            </w:pPr>
            <w:r>
              <w:t>100 kHz</w:t>
            </w:r>
          </w:p>
        </w:tc>
      </w:tr>
      <w:tr w:rsidR="00483616" w14:paraId="2A0F2797" w14:textId="77777777" w:rsidTr="00483616">
        <w:trPr>
          <w:trHeight w:val="707"/>
        </w:trPr>
        <w:tc>
          <w:tcPr>
            <w:tcW w:w="1043" w:type="dxa"/>
          </w:tcPr>
          <w:p w14:paraId="6A83FA3B" w14:textId="77777777" w:rsidR="00483616" w:rsidRDefault="00483616" w:rsidP="004350FD">
            <w:pPr>
              <w:pStyle w:val="TableParagraph"/>
              <w:ind w:left="0" w:right="311"/>
              <w:jc w:val="right"/>
            </w:pPr>
            <w:r>
              <w:t>12</w:t>
            </w:r>
          </w:p>
        </w:tc>
        <w:tc>
          <w:tcPr>
            <w:tcW w:w="2384" w:type="dxa"/>
          </w:tcPr>
          <w:p w14:paraId="642386DE" w14:textId="77777777" w:rsidR="00483616" w:rsidRDefault="00483616" w:rsidP="004350FD">
            <w:pPr>
              <w:pStyle w:val="TableParagraph"/>
              <w:ind w:right="558"/>
            </w:pPr>
            <w:r>
              <w:t>Minimum Vertical Sync</w:t>
            </w:r>
          </w:p>
        </w:tc>
        <w:tc>
          <w:tcPr>
            <w:tcW w:w="6212" w:type="dxa"/>
          </w:tcPr>
          <w:p w14:paraId="41F9DFE5" w14:textId="77777777" w:rsidR="00483616" w:rsidRDefault="00483616" w:rsidP="004350FD">
            <w:pPr>
              <w:pStyle w:val="TableParagraph"/>
              <w:ind w:left="101"/>
            </w:pPr>
            <w:r>
              <w:t>24 Hz</w:t>
            </w:r>
          </w:p>
        </w:tc>
      </w:tr>
      <w:tr w:rsidR="00483616" w14:paraId="5D35C17E" w14:textId="77777777" w:rsidTr="00483616">
        <w:trPr>
          <w:trHeight w:val="704"/>
        </w:trPr>
        <w:tc>
          <w:tcPr>
            <w:tcW w:w="1043" w:type="dxa"/>
          </w:tcPr>
          <w:p w14:paraId="226E85B4" w14:textId="77777777" w:rsidR="00483616" w:rsidRDefault="00483616" w:rsidP="004350FD">
            <w:pPr>
              <w:pStyle w:val="TableParagraph"/>
              <w:ind w:left="0" w:right="311"/>
              <w:jc w:val="right"/>
            </w:pPr>
            <w:r>
              <w:t>13</w:t>
            </w:r>
          </w:p>
        </w:tc>
        <w:tc>
          <w:tcPr>
            <w:tcW w:w="2384" w:type="dxa"/>
          </w:tcPr>
          <w:p w14:paraId="050C0690" w14:textId="77777777" w:rsidR="00483616" w:rsidRDefault="00483616" w:rsidP="004350FD">
            <w:pPr>
              <w:pStyle w:val="TableParagraph"/>
              <w:ind w:right="301"/>
            </w:pPr>
            <w:r>
              <w:t>Minimum Horizontal Sync</w:t>
            </w:r>
          </w:p>
        </w:tc>
        <w:tc>
          <w:tcPr>
            <w:tcW w:w="6212" w:type="dxa"/>
          </w:tcPr>
          <w:p w14:paraId="39647052" w14:textId="77777777" w:rsidR="00483616" w:rsidRDefault="00483616" w:rsidP="004350FD">
            <w:pPr>
              <w:pStyle w:val="TableParagraph"/>
              <w:ind w:left="101"/>
            </w:pPr>
            <w:r>
              <w:t>15 kHz</w:t>
            </w:r>
          </w:p>
        </w:tc>
      </w:tr>
      <w:tr w:rsidR="00483616" w14:paraId="7A0324B6" w14:textId="77777777" w:rsidTr="00483616">
        <w:trPr>
          <w:trHeight w:val="452"/>
        </w:trPr>
        <w:tc>
          <w:tcPr>
            <w:tcW w:w="1043" w:type="dxa"/>
          </w:tcPr>
          <w:p w14:paraId="724CF874" w14:textId="77777777" w:rsidR="00483616" w:rsidRDefault="00483616" w:rsidP="004350FD">
            <w:pPr>
              <w:pStyle w:val="TableParagraph"/>
              <w:ind w:left="0" w:right="311"/>
              <w:jc w:val="right"/>
            </w:pPr>
            <w:r>
              <w:t>14</w:t>
            </w:r>
          </w:p>
        </w:tc>
        <w:tc>
          <w:tcPr>
            <w:tcW w:w="2384" w:type="dxa"/>
          </w:tcPr>
          <w:p w14:paraId="0DE479BF" w14:textId="77777777" w:rsidR="00483616" w:rsidRDefault="00483616" w:rsidP="004350FD">
            <w:pPr>
              <w:pStyle w:val="TableParagraph"/>
            </w:pPr>
            <w:r>
              <w:t>Colour Supported</w:t>
            </w:r>
          </w:p>
        </w:tc>
        <w:tc>
          <w:tcPr>
            <w:tcW w:w="6212" w:type="dxa"/>
          </w:tcPr>
          <w:p w14:paraId="111F54C1" w14:textId="77777777" w:rsidR="00483616" w:rsidRDefault="00483616" w:rsidP="004350FD">
            <w:pPr>
              <w:pStyle w:val="TableParagraph"/>
              <w:ind w:left="101"/>
            </w:pPr>
            <w:r>
              <w:t>1.07 Billion Colors (30-bit)</w:t>
            </w:r>
          </w:p>
        </w:tc>
      </w:tr>
      <w:tr w:rsidR="00483616" w14:paraId="38492667" w14:textId="77777777" w:rsidTr="00483616">
        <w:trPr>
          <w:trHeight w:val="707"/>
        </w:trPr>
        <w:tc>
          <w:tcPr>
            <w:tcW w:w="1043" w:type="dxa"/>
          </w:tcPr>
          <w:p w14:paraId="65A44796" w14:textId="77777777" w:rsidR="00483616" w:rsidRDefault="00483616" w:rsidP="004350FD">
            <w:pPr>
              <w:pStyle w:val="TableParagraph"/>
              <w:ind w:left="0" w:right="311"/>
              <w:jc w:val="right"/>
            </w:pPr>
            <w:r>
              <w:t>15</w:t>
            </w:r>
          </w:p>
        </w:tc>
        <w:tc>
          <w:tcPr>
            <w:tcW w:w="2384" w:type="dxa"/>
          </w:tcPr>
          <w:p w14:paraId="6A5B2DDD" w14:textId="77777777" w:rsidR="00483616" w:rsidRDefault="00483616" w:rsidP="004350FD">
            <w:pPr>
              <w:pStyle w:val="TableParagraph"/>
              <w:ind w:right="814"/>
            </w:pPr>
            <w:r>
              <w:t>Minimum Lens Aperture</w:t>
            </w:r>
          </w:p>
        </w:tc>
        <w:tc>
          <w:tcPr>
            <w:tcW w:w="6212" w:type="dxa"/>
          </w:tcPr>
          <w:p w14:paraId="46FB7876" w14:textId="77777777" w:rsidR="00483616" w:rsidRDefault="00483616" w:rsidP="004350FD">
            <w:pPr>
              <w:pStyle w:val="TableParagraph"/>
              <w:ind w:left="101"/>
            </w:pPr>
            <w:r>
              <w:t>f/2.56</w:t>
            </w:r>
          </w:p>
        </w:tc>
      </w:tr>
      <w:tr w:rsidR="00483616" w14:paraId="6110C582" w14:textId="77777777" w:rsidTr="00483616">
        <w:trPr>
          <w:trHeight w:val="704"/>
        </w:trPr>
        <w:tc>
          <w:tcPr>
            <w:tcW w:w="1043" w:type="dxa"/>
          </w:tcPr>
          <w:p w14:paraId="69530798" w14:textId="77777777" w:rsidR="00483616" w:rsidRDefault="00483616" w:rsidP="004350FD">
            <w:pPr>
              <w:pStyle w:val="TableParagraph"/>
              <w:ind w:left="0" w:right="311"/>
              <w:jc w:val="right"/>
            </w:pPr>
            <w:r>
              <w:lastRenderedPageBreak/>
              <w:t>16</w:t>
            </w:r>
          </w:p>
        </w:tc>
        <w:tc>
          <w:tcPr>
            <w:tcW w:w="2384" w:type="dxa"/>
          </w:tcPr>
          <w:p w14:paraId="31574BAE" w14:textId="77777777" w:rsidR="00483616" w:rsidRDefault="00483616" w:rsidP="004350FD">
            <w:pPr>
              <w:pStyle w:val="TableParagraph"/>
              <w:ind w:right="753"/>
            </w:pPr>
            <w:r>
              <w:t>Maximum Lens Aperture</w:t>
            </w:r>
          </w:p>
        </w:tc>
        <w:tc>
          <w:tcPr>
            <w:tcW w:w="6212" w:type="dxa"/>
          </w:tcPr>
          <w:p w14:paraId="7CFF168B" w14:textId="77777777" w:rsidR="00483616" w:rsidRDefault="00483616" w:rsidP="004350FD">
            <w:pPr>
              <w:pStyle w:val="TableParagraph"/>
              <w:ind w:left="101"/>
            </w:pPr>
            <w:r>
              <w:t>f/2.68</w:t>
            </w:r>
          </w:p>
        </w:tc>
      </w:tr>
      <w:tr w:rsidR="00483616" w14:paraId="106E9719" w14:textId="77777777" w:rsidTr="00483616">
        <w:trPr>
          <w:trHeight w:val="707"/>
        </w:trPr>
        <w:tc>
          <w:tcPr>
            <w:tcW w:w="1043" w:type="dxa"/>
          </w:tcPr>
          <w:p w14:paraId="5B760589" w14:textId="77777777" w:rsidR="00483616" w:rsidRDefault="00483616" w:rsidP="004350FD">
            <w:pPr>
              <w:pStyle w:val="TableParagraph"/>
              <w:ind w:left="0" w:right="311"/>
              <w:jc w:val="right"/>
            </w:pPr>
            <w:r>
              <w:t>17</w:t>
            </w:r>
          </w:p>
        </w:tc>
        <w:tc>
          <w:tcPr>
            <w:tcW w:w="2384" w:type="dxa"/>
          </w:tcPr>
          <w:p w14:paraId="59BF3588" w14:textId="77777777" w:rsidR="00483616" w:rsidRDefault="00483616" w:rsidP="004350FD">
            <w:pPr>
              <w:pStyle w:val="TableParagraph"/>
              <w:ind w:right="313"/>
            </w:pPr>
            <w:r>
              <w:t>Minimum Projection Distance</w:t>
            </w:r>
          </w:p>
        </w:tc>
        <w:tc>
          <w:tcPr>
            <w:tcW w:w="6212" w:type="dxa"/>
          </w:tcPr>
          <w:p w14:paraId="1775774E" w14:textId="77777777" w:rsidR="00483616" w:rsidRDefault="00483616" w:rsidP="004350FD">
            <w:pPr>
              <w:pStyle w:val="TableParagraph"/>
              <w:ind w:left="101"/>
            </w:pPr>
            <w:r>
              <w:t>1 m</w:t>
            </w:r>
          </w:p>
        </w:tc>
      </w:tr>
      <w:tr w:rsidR="00483616" w14:paraId="23D8BF3F" w14:textId="77777777" w:rsidTr="00483616">
        <w:trPr>
          <w:trHeight w:val="704"/>
        </w:trPr>
        <w:tc>
          <w:tcPr>
            <w:tcW w:w="1043" w:type="dxa"/>
          </w:tcPr>
          <w:p w14:paraId="7DA7508D" w14:textId="77777777" w:rsidR="00483616" w:rsidRDefault="00483616" w:rsidP="004350FD">
            <w:pPr>
              <w:pStyle w:val="TableParagraph"/>
              <w:ind w:left="0" w:right="311"/>
              <w:jc w:val="right"/>
            </w:pPr>
            <w:r>
              <w:t>18</w:t>
            </w:r>
          </w:p>
        </w:tc>
        <w:tc>
          <w:tcPr>
            <w:tcW w:w="2384" w:type="dxa"/>
          </w:tcPr>
          <w:p w14:paraId="16CA3373" w14:textId="77777777" w:rsidR="00483616" w:rsidRDefault="00483616" w:rsidP="004350FD">
            <w:pPr>
              <w:pStyle w:val="TableParagraph"/>
              <w:ind w:right="252"/>
            </w:pPr>
            <w:r>
              <w:t>Maximum Projection Distance</w:t>
            </w:r>
          </w:p>
        </w:tc>
        <w:tc>
          <w:tcPr>
            <w:tcW w:w="6212" w:type="dxa"/>
          </w:tcPr>
          <w:p w14:paraId="662490ED" w14:textId="77777777" w:rsidR="00483616" w:rsidRDefault="00483616" w:rsidP="004350FD">
            <w:pPr>
              <w:pStyle w:val="TableParagraph"/>
              <w:ind w:left="101"/>
            </w:pPr>
            <w:r>
              <w:t>12 m</w:t>
            </w:r>
          </w:p>
        </w:tc>
      </w:tr>
      <w:tr w:rsidR="00483616" w14:paraId="435835F3" w14:textId="77777777" w:rsidTr="00483616">
        <w:trPr>
          <w:trHeight w:val="455"/>
        </w:trPr>
        <w:tc>
          <w:tcPr>
            <w:tcW w:w="1043" w:type="dxa"/>
            <w:tcBorders>
              <w:bottom w:val="single" w:sz="4" w:space="0" w:color="auto"/>
            </w:tcBorders>
          </w:tcPr>
          <w:p w14:paraId="4D2DA3FC" w14:textId="77777777" w:rsidR="00483616" w:rsidRDefault="00483616" w:rsidP="004350FD">
            <w:pPr>
              <w:pStyle w:val="TableParagraph"/>
              <w:ind w:left="0" w:right="311"/>
              <w:jc w:val="right"/>
            </w:pPr>
            <w:r>
              <w:t>19</w:t>
            </w:r>
          </w:p>
        </w:tc>
        <w:tc>
          <w:tcPr>
            <w:tcW w:w="2384" w:type="dxa"/>
            <w:tcBorders>
              <w:bottom w:val="single" w:sz="4" w:space="0" w:color="auto"/>
            </w:tcBorders>
          </w:tcPr>
          <w:p w14:paraId="6AF8DB0D" w14:textId="77777777" w:rsidR="00483616" w:rsidRDefault="00483616" w:rsidP="004350FD">
            <w:pPr>
              <w:pStyle w:val="TableParagraph"/>
            </w:pPr>
            <w:r>
              <w:t>Lamp Type</w:t>
            </w:r>
          </w:p>
        </w:tc>
        <w:tc>
          <w:tcPr>
            <w:tcW w:w="6212" w:type="dxa"/>
            <w:tcBorders>
              <w:bottom w:val="single" w:sz="4" w:space="0" w:color="auto"/>
            </w:tcBorders>
          </w:tcPr>
          <w:p w14:paraId="67F88020" w14:textId="77777777" w:rsidR="00483616" w:rsidRDefault="00483616" w:rsidP="004350FD">
            <w:pPr>
              <w:pStyle w:val="TableParagraph"/>
              <w:ind w:left="101"/>
            </w:pPr>
            <w:r>
              <w:t>UHP</w:t>
            </w:r>
          </w:p>
        </w:tc>
      </w:tr>
      <w:tr w:rsidR="00483616" w14:paraId="573D8797" w14:textId="77777777" w:rsidTr="0048361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04"/>
        </w:trPr>
        <w:tc>
          <w:tcPr>
            <w:tcW w:w="1043" w:type="dxa"/>
            <w:tcBorders>
              <w:top w:val="single" w:sz="4" w:space="0" w:color="auto"/>
              <w:left w:val="single" w:sz="4" w:space="0" w:color="auto"/>
              <w:bottom w:val="single" w:sz="4" w:space="0" w:color="auto"/>
              <w:right w:val="single" w:sz="4" w:space="0" w:color="auto"/>
            </w:tcBorders>
          </w:tcPr>
          <w:p w14:paraId="54FED241" w14:textId="77777777" w:rsidR="00483616" w:rsidRDefault="00483616" w:rsidP="004350FD">
            <w:pPr>
              <w:pStyle w:val="TableParagraph"/>
              <w:ind w:left="335"/>
            </w:pPr>
            <w:r>
              <w:t>20</w:t>
            </w:r>
          </w:p>
        </w:tc>
        <w:tc>
          <w:tcPr>
            <w:tcW w:w="2384" w:type="dxa"/>
            <w:tcBorders>
              <w:top w:val="single" w:sz="4" w:space="0" w:color="auto"/>
              <w:left w:val="single" w:sz="4" w:space="0" w:color="auto"/>
              <w:bottom w:val="single" w:sz="4" w:space="0" w:color="auto"/>
              <w:right w:val="single" w:sz="4" w:space="0" w:color="auto"/>
            </w:tcBorders>
          </w:tcPr>
          <w:p w14:paraId="4ED4DB88" w14:textId="77777777" w:rsidR="00483616" w:rsidRDefault="00483616" w:rsidP="004350FD">
            <w:pPr>
              <w:pStyle w:val="TableParagraph"/>
              <w:ind w:right="851"/>
            </w:pPr>
            <w:r>
              <w:t>Normal / Eco / Extreme Eco</w:t>
            </w:r>
          </w:p>
        </w:tc>
        <w:tc>
          <w:tcPr>
            <w:tcW w:w="6212" w:type="dxa"/>
            <w:tcBorders>
              <w:top w:val="single" w:sz="4" w:space="0" w:color="auto"/>
              <w:left w:val="single" w:sz="4" w:space="0" w:color="auto"/>
              <w:bottom w:val="single" w:sz="4" w:space="0" w:color="auto"/>
              <w:right w:val="single" w:sz="4" w:space="0" w:color="auto"/>
            </w:tcBorders>
          </w:tcPr>
          <w:p w14:paraId="56F6DB07" w14:textId="77777777" w:rsidR="00483616" w:rsidRDefault="00483616" w:rsidP="004350FD">
            <w:pPr>
              <w:pStyle w:val="TableParagraph"/>
              <w:ind w:left="101"/>
            </w:pPr>
            <w:r>
              <w:t>5000 Hour / 10000 Hour / 15000 Hour</w:t>
            </w:r>
          </w:p>
        </w:tc>
      </w:tr>
      <w:tr w:rsidR="00483616" w14:paraId="6C982384" w14:textId="77777777" w:rsidTr="0048361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743"/>
        </w:trPr>
        <w:tc>
          <w:tcPr>
            <w:tcW w:w="1043" w:type="dxa"/>
            <w:tcBorders>
              <w:top w:val="single" w:sz="4" w:space="0" w:color="auto"/>
              <w:left w:val="single" w:sz="4" w:space="0" w:color="auto"/>
              <w:bottom w:val="single" w:sz="4" w:space="0" w:color="auto"/>
              <w:right w:val="single" w:sz="4" w:space="0" w:color="auto"/>
            </w:tcBorders>
          </w:tcPr>
          <w:p w14:paraId="6E8782D8" w14:textId="77777777" w:rsidR="00483616" w:rsidRDefault="00483616" w:rsidP="004350FD">
            <w:pPr>
              <w:pStyle w:val="TableParagraph"/>
              <w:ind w:left="335"/>
            </w:pPr>
            <w:r>
              <w:t>21</w:t>
            </w:r>
          </w:p>
        </w:tc>
        <w:tc>
          <w:tcPr>
            <w:tcW w:w="2384" w:type="dxa"/>
            <w:tcBorders>
              <w:top w:val="single" w:sz="4" w:space="0" w:color="auto"/>
              <w:left w:val="single" w:sz="4" w:space="0" w:color="auto"/>
              <w:bottom w:val="single" w:sz="4" w:space="0" w:color="auto"/>
              <w:right w:val="single" w:sz="4" w:space="0" w:color="auto"/>
            </w:tcBorders>
          </w:tcPr>
          <w:p w14:paraId="5FB39440" w14:textId="77777777" w:rsidR="00483616" w:rsidRDefault="00483616" w:rsidP="004350FD">
            <w:pPr>
              <w:pStyle w:val="TableParagraph"/>
            </w:pPr>
            <w:r>
              <w:t>Interfaces/Ports</w:t>
            </w:r>
          </w:p>
        </w:tc>
        <w:tc>
          <w:tcPr>
            <w:tcW w:w="6212" w:type="dxa"/>
            <w:tcBorders>
              <w:top w:val="single" w:sz="4" w:space="0" w:color="auto"/>
              <w:left w:val="single" w:sz="4" w:space="0" w:color="auto"/>
              <w:bottom w:val="single" w:sz="4" w:space="0" w:color="auto"/>
              <w:right w:val="single" w:sz="4" w:space="0" w:color="auto"/>
            </w:tcBorders>
          </w:tcPr>
          <w:p w14:paraId="074B37CA" w14:textId="77777777" w:rsidR="00483616" w:rsidRDefault="00483616" w:rsidP="004350FD">
            <w:pPr>
              <w:pStyle w:val="TableParagraph"/>
              <w:ind w:left="101"/>
            </w:pPr>
            <w:r>
              <w:t>HDMI: Yes</w:t>
            </w:r>
          </w:p>
          <w:p w14:paraId="6BA8005F" w14:textId="77777777" w:rsidR="00483616" w:rsidRDefault="00483616" w:rsidP="004350FD">
            <w:pPr>
              <w:pStyle w:val="TableParagraph"/>
              <w:spacing w:before="2"/>
              <w:ind w:left="101" w:right="3558"/>
            </w:pPr>
            <w:r>
              <w:t>Number of USB Ports: 1 USB: Yes</w:t>
            </w:r>
          </w:p>
          <w:p w14:paraId="27231B00" w14:textId="77777777" w:rsidR="00483616" w:rsidRDefault="00483616" w:rsidP="004350FD">
            <w:pPr>
              <w:pStyle w:val="TableParagraph"/>
              <w:spacing w:before="0"/>
              <w:ind w:left="101" w:right="2739"/>
            </w:pPr>
            <w:r>
              <w:t>USB Connector Type: 1 x Mini-B Composite Video: Yes</w:t>
            </w:r>
          </w:p>
          <w:p w14:paraId="08CF846D" w14:textId="77777777" w:rsidR="00483616" w:rsidRDefault="00483616" w:rsidP="004350FD">
            <w:pPr>
              <w:pStyle w:val="TableParagraph"/>
              <w:spacing w:before="0"/>
              <w:ind w:left="101" w:right="3460"/>
            </w:pPr>
            <w:r>
              <w:t>Number of VGA Inputs: 1 VGA In: Yes</w:t>
            </w:r>
          </w:p>
          <w:p w14:paraId="1C1810A2" w14:textId="77777777" w:rsidR="00483616" w:rsidRDefault="00483616" w:rsidP="004350FD">
            <w:pPr>
              <w:pStyle w:val="TableParagraph"/>
              <w:spacing w:before="0" w:line="242" w:lineRule="auto"/>
              <w:ind w:left="101" w:right="3289"/>
            </w:pPr>
            <w:r>
              <w:t>Number of VGA Outputs: 1 VGA Out: Yes</w:t>
            </w:r>
          </w:p>
          <w:p w14:paraId="6242D1D2" w14:textId="77777777" w:rsidR="00483616" w:rsidRDefault="00483616" w:rsidP="004350FD">
            <w:pPr>
              <w:pStyle w:val="TableParagraph"/>
              <w:spacing w:before="0"/>
              <w:ind w:left="101" w:right="3142"/>
            </w:pPr>
            <w:r>
              <w:t>Number Of Audio Inputs: 1 Number Of Audio Outputs: 1 Audio Line In: Yes</w:t>
            </w:r>
          </w:p>
          <w:p w14:paraId="38783D41" w14:textId="77777777" w:rsidR="00483616" w:rsidRDefault="00483616" w:rsidP="004350FD">
            <w:pPr>
              <w:pStyle w:val="TableParagraph"/>
              <w:spacing w:before="0" w:line="252" w:lineRule="exact"/>
              <w:ind w:left="101"/>
            </w:pPr>
            <w:r>
              <w:t>Audio Line Out: Yes</w:t>
            </w:r>
          </w:p>
          <w:p w14:paraId="77D2C9E4" w14:textId="77777777" w:rsidR="00483616" w:rsidRDefault="00483616" w:rsidP="004350FD">
            <w:pPr>
              <w:pStyle w:val="TableParagraph"/>
              <w:spacing w:before="0"/>
              <w:ind w:left="101"/>
            </w:pPr>
            <w:r>
              <w:t>Total Number of HDMI Ports: 1</w:t>
            </w:r>
          </w:p>
        </w:tc>
      </w:tr>
      <w:tr w:rsidR="00483616" w14:paraId="6440A87F" w14:textId="77777777" w:rsidTr="0048361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52"/>
        </w:trPr>
        <w:tc>
          <w:tcPr>
            <w:tcW w:w="1043" w:type="dxa"/>
            <w:tcBorders>
              <w:top w:val="single" w:sz="4" w:space="0" w:color="auto"/>
              <w:left w:val="single" w:sz="4" w:space="0" w:color="auto"/>
              <w:bottom w:val="single" w:sz="4" w:space="0" w:color="auto"/>
              <w:right w:val="single" w:sz="4" w:space="0" w:color="auto"/>
            </w:tcBorders>
          </w:tcPr>
          <w:p w14:paraId="23976A2D" w14:textId="77777777" w:rsidR="00483616" w:rsidRDefault="00483616" w:rsidP="004350FD">
            <w:pPr>
              <w:pStyle w:val="TableParagraph"/>
              <w:ind w:left="335"/>
            </w:pPr>
            <w:r>
              <w:t>22</w:t>
            </w:r>
          </w:p>
        </w:tc>
        <w:tc>
          <w:tcPr>
            <w:tcW w:w="2384" w:type="dxa"/>
            <w:tcBorders>
              <w:top w:val="single" w:sz="4" w:space="0" w:color="auto"/>
              <w:left w:val="single" w:sz="4" w:space="0" w:color="auto"/>
              <w:bottom w:val="single" w:sz="4" w:space="0" w:color="auto"/>
              <w:right w:val="single" w:sz="4" w:space="0" w:color="auto"/>
            </w:tcBorders>
          </w:tcPr>
          <w:p w14:paraId="02D1177E" w14:textId="77777777" w:rsidR="00483616" w:rsidRDefault="00483616" w:rsidP="004350FD">
            <w:pPr>
              <w:pStyle w:val="TableParagraph"/>
            </w:pPr>
            <w:r>
              <w:t>Projection System</w:t>
            </w:r>
          </w:p>
        </w:tc>
        <w:tc>
          <w:tcPr>
            <w:tcW w:w="6212" w:type="dxa"/>
            <w:tcBorders>
              <w:top w:val="single" w:sz="4" w:space="0" w:color="auto"/>
              <w:left w:val="single" w:sz="4" w:space="0" w:color="auto"/>
              <w:bottom w:val="single" w:sz="4" w:space="0" w:color="auto"/>
              <w:right w:val="single" w:sz="4" w:space="0" w:color="auto"/>
            </w:tcBorders>
          </w:tcPr>
          <w:p w14:paraId="2A7EF9C4" w14:textId="77777777" w:rsidR="00483616" w:rsidRDefault="00483616" w:rsidP="004350FD">
            <w:pPr>
              <w:pStyle w:val="TableParagraph"/>
              <w:ind w:left="101"/>
            </w:pPr>
            <w:r>
              <w:t>DLP</w:t>
            </w:r>
          </w:p>
        </w:tc>
      </w:tr>
      <w:tr w:rsidR="00483616" w14:paraId="48DA23E5" w14:textId="77777777" w:rsidTr="0048361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11"/>
        </w:trPr>
        <w:tc>
          <w:tcPr>
            <w:tcW w:w="1043" w:type="dxa"/>
            <w:tcBorders>
              <w:top w:val="single" w:sz="4" w:space="0" w:color="auto"/>
              <w:left w:val="single" w:sz="4" w:space="0" w:color="auto"/>
              <w:bottom w:val="single" w:sz="4" w:space="0" w:color="auto"/>
              <w:right w:val="single" w:sz="4" w:space="0" w:color="auto"/>
            </w:tcBorders>
          </w:tcPr>
          <w:p w14:paraId="1F8D0E3E" w14:textId="77777777" w:rsidR="00483616" w:rsidRDefault="00483616" w:rsidP="004350FD">
            <w:pPr>
              <w:pStyle w:val="TableParagraph"/>
              <w:ind w:left="335"/>
            </w:pPr>
            <w:r>
              <w:t>23</w:t>
            </w:r>
          </w:p>
        </w:tc>
        <w:tc>
          <w:tcPr>
            <w:tcW w:w="2384" w:type="dxa"/>
            <w:tcBorders>
              <w:top w:val="single" w:sz="4" w:space="0" w:color="auto"/>
              <w:left w:val="single" w:sz="4" w:space="0" w:color="auto"/>
              <w:bottom w:val="single" w:sz="4" w:space="0" w:color="auto"/>
              <w:right w:val="single" w:sz="4" w:space="0" w:color="auto"/>
            </w:tcBorders>
          </w:tcPr>
          <w:p w14:paraId="01682EE7" w14:textId="77777777" w:rsidR="00483616" w:rsidRDefault="00483616" w:rsidP="004350FD">
            <w:pPr>
              <w:pStyle w:val="TableParagraph"/>
            </w:pPr>
            <w:r>
              <w:t>Projection Method</w:t>
            </w:r>
          </w:p>
        </w:tc>
        <w:tc>
          <w:tcPr>
            <w:tcW w:w="6212" w:type="dxa"/>
            <w:tcBorders>
              <w:top w:val="single" w:sz="4" w:space="0" w:color="auto"/>
              <w:left w:val="single" w:sz="4" w:space="0" w:color="auto"/>
              <w:bottom w:val="single" w:sz="4" w:space="0" w:color="auto"/>
              <w:right w:val="single" w:sz="4" w:space="0" w:color="auto"/>
            </w:tcBorders>
          </w:tcPr>
          <w:p w14:paraId="14DC073F" w14:textId="77777777" w:rsidR="00483616" w:rsidRDefault="00483616" w:rsidP="004350FD">
            <w:pPr>
              <w:pStyle w:val="TableParagraph"/>
              <w:ind w:left="101" w:right="5245"/>
            </w:pPr>
            <w:r>
              <w:t>Ceiling Front Rear</w:t>
            </w:r>
          </w:p>
          <w:p w14:paraId="580EBF9F" w14:textId="77777777" w:rsidR="00483616" w:rsidRDefault="00483616" w:rsidP="004350FD">
            <w:pPr>
              <w:pStyle w:val="TableParagraph"/>
              <w:spacing w:before="0" w:line="252" w:lineRule="exact"/>
              <w:ind w:left="101"/>
            </w:pPr>
            <w:r>
              <w:t>Rear Ceiling</w:t>
            </w:r>
          </w:p>
        </w:tc>
      </w:tr>
      <w:tr w:rsidR="00483616" w14:paraId="13BB7BEA" w14:textId="77777777" w:rsidTr="0048361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07"/>
        </w:trPr>
        <w:tc>
          <w:tcPr>
            <w:tcW w:w="1043" w:type="dxa"/>
            <w:tcBorders>
              <w:top w:val="single" w:sz="4" w:space="0" w:color="auto"/>
              <w:left w:val="single" w:sz="4" w:space="0" w:color="auto"/>
              <w:bottom w:val="single" w:sz="4" w:space="0" w:color="auto"/>
              <w:right w:val="single" w:sz="4" w:space="0" w:color="auto"/>
            </w:tcBorders>
          </w:tcPr>
          <w:p w14:paraId="739FE45A" w14:textId="77777777" w:rsidR="00483616" w:rsidRDefault="00483616" w:rsidP="004350FD">
            <w:pPr>
              <w:pStyle w:val="TableParagraph"/>
              <w:ind w:left="335"/>
            </w:pPr>
            <w:r>
              <w:t>24</w:t>
            </w:r>
          </w:p>
        </w:tc>
        <w:tc>
          <w:tcPr>
            <w:tcW w:w="2384" w:type="dxa"/>
            <w:tcBorders>
              <w:top w:val="single" w:sz="4" w:space="0" w:color="auto"/>
              <w:left w:val="single" w:sz="4" w:space="0" w:color="auto"/>
              <w:bottom w:val="single" w:sz="4" w:space="0" w:color="auto"/>
              <w:right w:val="single" w:sz="4" w:space="0" w:color="auto"/>
            </w:tcBorders>
          </w:tcPr>
          <w:p w14:paraId="58083A91" w14:textId="77777777" w:rsidR="00483616" w:rsidRDefault="00483616" w:rsidP="004350FD">
            <w:pPr>
              <w:pStyle w:val="TableParagraph"/>
              <w:ind w:right="704"/>
            </w:pPr>
            <w:r>
              <w:t>Speaker Output Power</w:t>
            </w:r>
          </w:p>
        </w:tc>
        <w:tc>
          <w:tcPr>
            <w:tcW w:w="6212" w:type="dxa"/>
            <w:tcBorders>
              <w:top w:val="single" w:sz="4" w:space="0" w:color="auto"/>
              <w:left w:val="single" w:sz="4" w:space="0" w:color="auto"/>
              <w:bottom w:val="single" w:sz="4" w:space="0" w:color="auto"/>
              <w:right w:val="single" w:sz="4" w:space="0" w:color="auto"/>
            </w:tcBorders>
          </w:tcPr>
          <w:p w14:paraId="4EBBBFD7" w14:textId="77777777" w:rsidR="00483616" w:rsidRDefault="00483616" w:rsidP="004350FD">
            <w:pPr>
              <w:pStyle w:val="TableParagraph"/>
              <w:ind w:left="101"/>
            </w:pPr>
            <w:r>
              <w:t>3W</w:t>
            </w:r>
          </w:p>
        </w:tc>
      </w:tr>
      <w:tr w:rsidR="00483616" w14:paraId="581A6395" w14:textId="77777777" w:rsidTr="0048361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52"/>
        </w:trPr>
        <w:tc>
          <w:tcPr>
            <w:tcW w:w="1043" w:type="dxa"/>
            <w:tcBorders>
              <w:top w:val="single" w:sz="4" w:space="0" w:color="auto"/>
              <w:left w:val="single" w:sz="4" w:space="0" w:color="auto"/>
              <w:bottom w:val="single" w:sz="4" w:space="0" w:color="auto"/>
              <w:right w:val="single" w:sz="4" w:space="0" w:color="auto"/>
            </w:tcBorders>
          </w:tcPr>
          <w:p w14:paraId="1A8D8D90" w14:textId="77777777" w:rsidR="00483616" w:rsidRDefault="00483616" w:rsidP="004350FD">
            <w:pPr>
              <w:pStyle w:val="TableParagraph"/>
              <w:ind w:left="335"/>
            </w:pPr>
            <w:r>
              <w:t>25</w:t>
            </w:r>
          </w:p>
        </w:tc>
        <w:tc>
          <w:tcPr>
            <w:tcW w:w="2384" w:type="dxa"/>
            <w:tcBorders>
              <w:top w:val="single" w:sz="4" w:space="0" w:color="auto"/>
              <w:left w:val="single" w:sz="4" w:space="0" w:color="auto"/>
              <w:bottom w:val="single" w:sz="4" w:space="0" w:color="auto"/>
              <w:right w:val="single" w:sz="4" w:space="0" w:color="auto"/>
            </w:tcBorders>
          </w:tcPr>
          <w:p w14:paraId="437C80B7" w14:textId="77777777" w:rsidR="00483616" w:rsidRDefault="00483616" w:rsidP="004350FD">
            <w:pPr>
              <w:pStyle w:val="TableParagraph"/>
            </w:pPr>
            <w:r>
              <w:t>Warranty</w:t>
            </w:r>
          </w:p>
        </w:tc>
        <w:tc>
          <w:tcPr>
            <w:tcW w:w="6212" w:type="dxa"/>
            <w:tcBorders>
              <w:top w:val="single" w:sz="4" w:space="0" w:color="auto"/>
              <w:left w:val="single" w:sz="4" w:space="0" w:color="auto"/>
              <w:bottom w:val="single" w:sz="4" w:space="0" w:color="auto"/>
              <w:right w:val="single" w:sz="4" w:space="0" w:color="auto"/>
            </w:tcBorders>
          </w:tcPr>
          <w:p w14:paraId="1A62B730" w14:textId="77777777" w:rsidR="00483616" w:rsidRDefault="00483616" w:rsidP="004350FD">
            <w:pPr>
              <w:pStyle w:val="TableParagraph"/>
              <w:ind w:left="101"/>
            </w:pPr>
            <w:r>
              <w:t>1 Year Manufacturer Warranty</w:t>
            </w:r>
          </w:p>
        </w:tc>
      </w:tr>
    </w:tbl>
    <w:p w14:paraId="076B3F59" w14:textId="77777777" w:rsidR="00483616" w:rsidRDefault="00483616" w:rsidP="00483616"/>
    <w:p w14:paraId="19073039" w14:textId="0C8FD426" w:rsidR="00483616" w:rsidRPr="00483616" w:rsidRDefault="005E6848" w:rsidP="00483616">
      <w:pPr>
        <w:autoSpaceDE w:val="0"/>
        <w:autoSpaceDN w:val="0"/>
        <w:adjustRightInd w:val="0"/>
        <w:spacing w:after="160"/>
        <w:contextualSpacing/>
        <w:jc w:val="both"/>
        <w:rPr>
          <w:rFonts w:cs="Arial"/>
          <w:sz w:val="28"/>
          <w:szCs w:val="28"/>
        </w:rPr>
      </w:pPr>
      <w:r>
        <w:rPr>
          <w:rFonts w:cs="Arial"/>
          <w:sz w:val="28"/>
          <w:szCs w:val="28"/>
        </w:rPr>
        <w:t>*</w:t>
      </w:r>
      <w:r w:rsidRPr="005E6848">
        <w:t xml:space="preserve"> </w:t>
      </w:r>
      <w:r>
        <w:rPr>
          <w:rFonts w:cs="Arial"/>
          <w:sz w:val="28"/>
          <w:szCs w:val="28"/>
        </w:rPr>
        <w:t>Items with s</w:t>
      </w:r>
      <w:r w:rsidRPr="005E6848">
        <w:rPr>
          <w:rFonts w:cs="Arial"/>
          <w:sz w:val="28"/>
          <w:szCs w:val="28"/>
        </w:rPr>
        <w:t>imilar spe</w:t>
      </w:r>
      <w:r>
        <w:rPr>
          <w:rFonts w:cs="Arial"/>
          <w:sz w:val="28"/>
          <w:szCs w:val="28"/>
        </w:rPr>
        <w:t>cification</w:t>
      </w:r>
      <w:r w:rsidRPr="005E6848">
        <w:rPr>
          <w:rFonts w:cs="Arial"/>
          <w:sz w:val="28"/>
          <w:szCs w:val="28"/>
        </w:rPr>
        <w:t>s can also be proposed</w:t>
      </w:r>
      <w:r>
        <w:rPr>
          <w:rFonts w:cs="Arial"/>
          <w:sz w:val="28"/>
          <w:szCs w:val="28"/>
        </w:rPr>
        <w:t>.</w:t>
      </w:r>
    </w:p>
    <w:p w14:paraId="0B1E78DD" w14:textId="486C32CB" w:rsidR="74A02632" w:rsidRPr="00483616" w:rsidRDefault="004511E9" w:rsidP="00483616">
      <w:pPr>
        <w:autoSpaceDE w:val="0"/>
        <w:autoSpaceDN w:val="0"/>
        <w:adjustRightInd w:val="0"/>
        <w:spacing w:after="160"/>
        <w:ind w:left="360"/>
        <w:contextualSpacing/>
        <w:jc w:val="both"/>
        <w:rPr>
          <w:rFonts w:cs="Arial"/>
          <w:sz w:val="28"/>
          <w:szCs w:val="28"/>
        </w:rPr>
      </w:pPr>
      <w:r>
        <w:br w:type="page"/>
      </w:r>
      <w:r w:rsidR="74A02632" w:rsidRPr="00483616">
        <w:rPr>
          <w:rFonts w:cs="Arial"/>
          <w:sz w:val="28"/>
          <w:szCs w:val="28"/>
        </w:rPr>
        <w:lastRenderedPageBreak/>
        <w:t xml:space="preserve"> </w:t>
      </w:r>
      <w:r w:rsidR="7C1B5485" w:rsidRPr="00483616">
        <w:rPr>
          <w:rFonts w:cs="Arial"/>
          <w:sz w:val="28"/>
          <w:szCs w:val="28"/>
        </w:rPr>
        <w:t>Consulting Team</w:t>
      </w:r>
    </w:p>
    <w:p w14:paraId="057682FA" w14:textId="681C628E" w:rsidR="74A02632" w:rsidRDefault="74A02632" w:rsidP="74A02632">
      <w:pPr>
        <w:spacing w:after="0" w:line="240" w:lineRule="auto"/>
      </w:pPr>
      <w:r w:rsidRPr="008C6584">
        <w:t>NB: Please note that the British Council will identify a Team Leader for this assignment, so the proposal by the bidding Service Provider/Company should NOT include the position of the Team Leader for this assignment.</w:t>
      </w:r>
    </w:p>
    <w:p w14:paraId="0146AF51" w14:textId="5CA6C357" w:rsidR="004511E9" w:rsidRPr="004511E9" w:rsidRDefault="004511E9" w:rsidP="00297DBD">
      <w:pPr>
        <w:spacing w:after="0" w:line="240" w:lineRule="auto"/>
        <w:rPr>
          <w:rFonts w:cs="Arial"/>
          <w:sz w:val="28"/>
          <w:szCs w:val="28"/>
        </w:rPr>
      </w:pPr>
    </w:p>
    <w:p w14:paraId="00A5A079" w14:textId="77777777" w:rsidR="004511E9" w:rsidRDefault="004511E9" w:rsidP="004511E9">
      <w:pPr>
        <w:autoSpaceDE w:val="0"/>
        <w:autoSpaceDN w:val="0"/>
        <w:adjustRightInd w:val="0"/>
        <w:jc w:val="both"/>
      </w:pPr>
    </w:p>
    <w:p w14:paraId="24D9619F" w14:textId="1A7ED3AC" w:rsidR="005E2381" w:rsidRPr="00603A81" w:rsidRDefault="74A02632" w:rsidP="008C6584">
      <w:pPr>
        <w:pStyle w:val="ListParagraph"/>
        <w:numPr>
          <w:ilvl w:val="0"/>
          <w:numId w:val="23"/>
        </w:numPr>
        <w:autoSpaceDE w:val="0"/>
        <w:autoSpaceDN w:val="0"/>
        <w:adjustRightInd w:val="0"/>
        <w:spacing w:after="160"/>
        <w:contextualSpacing/>
        <w:jc w:val="both"/>
        <w:rPr>
          <w:rFonts w:cs="Arial"/>
          <w:sz w:val="28"/>
          <w:szCs w:val="28"/>
        </w:rPr>
      </w:pPr>
      <w:r w:rsidRPr="005E2381">
        <w:rPr>
          <w:rFonts w:cs="Arial"/>
          <w:sz w:val="28"/>
          <w:szCs w:val="28"/>
        </w:rPr>
        <w:t>Consultant/Firm Specifications</w:t>
      </w:r>
    </w:p>
    <w:p w14:paraId="42D4B426" w14:textId="43B48C60" w:rsidR="00CC1B17" w:rsidRPr="008C6584" w:rsidRDefault="74A02632" w:rsidP="008C6584">
      <w:pPr>
        <w:spacing w:after="160"/>
        <w:contextualSpacing/>
        <w:jc w:val="both"/>
      </w:pPr>
      <w:r w:rsidRPr="008C6584">
        <w:t>Applicants should be able to provide evidence of how they meet the following specification:</w:t>
      </w:r>
    </w:p>
    <w:p w14:paraId="73542321" w14:textId="3433D664" w:rsidR="00D708FE" w:rsidRPr="00D708FE" w:rsidRDefault="74A02632" w:rsidP="00D708FE">
      <w:pPr>
        <w:pStyle w:val="ListParagraph"/>
        <w:numPr>
          <w:ilvl w:val="0"/>
          <w:numId w:val="32"/>
        </w:numPr>
        <w:spacing w:after="160"/>
        <w:contextualSpacing/>
        <w:rPr>
          <w:rFonts w:cs="Arial"/>
          <w:sz w:val="28"/>
          <w:szCs w:val="28"/>
        </w:rPr>
      </w:pPr>
      <w:r w:rsidRPr="008C6584">
        <w:t xml:space="preserve">Demonstrable experience </w:t>
      </w:r>
      <w:r w:rsidRPr="74A02632">
        <w:t xml:space="preserve">in </w:t>
      </w:r>
      <w:r w:rsidR="00D708FE">
        <w:t>the IT procurement sector</w:t>
      </w:r>
      <w:r w:rsidRPr="74A02632">
        <w:t xml:space="preserve"> </w:t>
      </w:r>
      <w:r w:rsidR="00D708FE">
        <w:br/>
      </w:r>
    </w:p>
    <w:p w14:paraId="2EB2666C" w14:textId="192A23A1" w:rsidR="004511E9" w:rsidRPr="004511E9" w:rsidRDefault="7C1B5485" w:rsidP="004511E9">
      <w:pPr>
        <w:pStyle w:val="ListParagraph"/>
        <w:numPr>
          <w:ilvl w:val="0"/>
          <w:numId w:val="23"/>
        </w:numPr>
        <w:autoSpaceDE w:val="0"/>
        <w:autoSpaceDN w:val="0"/>
        <w:adjustRightInd w:val="0"/>
        <w:spacing w:after="160"/>
        <w:contextualSpacing/>
        <w:jc w:val="both"/>
        <w:rPr>
          <w:rFonts w:cs="Arial"/>
          <w:sz w:val="28"/>
          <w:szCs w:val="28"/>
        </w:rPr>
      </w:pPr>
      <w:r w:rsidRPr="74A02632">
        <w:rPr>
          <w:rFonts w:cs="Arial"/>
          <w:sz w:val="28"/>
          <w:szCs w:val="28"/>
        </w:rPr>
        <w:t xml:space="preserve">Implementation Arrangement </w:t>
      </w:r>
    </w:p>
    <w:p w14:paraId="0D0FF955" w14:textId="53ED7B3B" w:rsidR="004511E9" w:rsidRDefault="004511E9" w:rsidP="004511E9">
      <w:pPr>
        <w:autoSpaceDE w:val="0"/>
        <w:autoSpaceDN w:val="0"/>
        <w:adjustRightInd w:val="0"/>
        <w:jc w:val="both"/>
      </w:pPr>
      <w:r w:rsidRPr="004511E9">
        <w:t xml:space="preserve">The </w:t>
      </w:r>
      <w:r w:rsidR="00E329A4">
        <w:t>IT equipment organisation</w:t>
      </w:r>
      <w:r w:rsidRPr="004511E9">
        <w:t xml:space="preserve"> will be responsible for the implementation of the </w:t>
      </w:r>
      <w:r w:rsidR="00E329A4">
        <w:t>procurement</w:t>
      </w:r>
      <w:r w:rsidRPr="004511E9">
        <w:t xml:space="preserve">.  A project manager from the British Council will be assigned to monitor the </w:t>
      </w:r>
      <w:r w:rsidR="00E329A4">
        <w:t>procurement</w:t>
      </w:r>
      <w:r w:rsidRPr="004511E9">
        <w:t>.</w:t>
      </w:r>
    </w:p>
    <w:p w14:paraId="2A50ED3F" w14:textId="77777777" w:rsidR="00603A81" w:rsidRPr="004511E9" w:rsidRDefault="00603A81" w:rsidP="004511E9">
      <w:pPr>
        <w:autoSpaceDE w:val="0"/>
        <w:autoSpaceDN w:val="0"/>
        <w:adjustRightInd w:val="0"/>
        <w:jc w:val="both"/>
      </w:pPr>
    </w:p>
    <w:p w14:paraId="38DCD8EB" w14:textId="77777777" w:rsidR="004511E9" w:rsidRPr="004511E9" w:rsidRDefault="7C1B5485" w:rsidP="004511E9">
      <w:pPr>
        <w:pStyle w:val="ListParagraph"/>
        <w:numPr>
          <w:ilvl w:val="0"/>
          <w:numId w:val="23"/>
        </w:numPr>
        <w:autoSpaceDE w:val="0"/>
        <w:autoSpaceDN w:val="0"/>
        <w:adjustRightInd w:val="0"/>
        <w:spacing w:after="160"/>
        <w:contextualSpacing/>
        <w:jc w:val="both"/>
        <w:rPr>
          <w:rFonts w:cs="Arial"/>
          <w:sz w:val="28"/>
          <w:szCs w:val="28"/>
        </w:rPr>
      </w:pPr>
      <w:r w:rsidRPr="74A02632">
        <w:rPr>
          <w:rFonts w:cs="Arial"/>
          <w:sz w:val="28"/>
          <w:szCs w:val="28"/>
        </w:rPr>
        <w:t xml:space="preserve">Cost and Financing </w:t>
      </w:r>
    </w:p>
    <w:p w14:paraId="0B7A7B34" w14:textId="66DB7119" w:rsidR="004511E9" w:rsidRDefault="7C1B5485" w:rsidP="004511E9">
      <w:pPr>
        <w:autoSpaceDE w:val="0"/>
        <w:autoSpaceDN w:val="0"/>
        <w:adjustRightInd w:val="0"/>
        <w:jc w:val="both"/>
      </w:pPr>
      <w:r>
        <w:t xml:space="preserve">The British Council will finance the </w:t>
      </w:r>
      <w:r w:rsidR="00E329A4">
        <w:t>purchase</w:t>
      </w:r>
      <w:r>
        <w:t xml:space="preserve"> of the </w:t>
      </w:r>
      <w:r w:rsidR="00E329A4">
        <w:t>IT equipment</w:t>
      </w:r>
      <w:r>
        <w:t xml:space="preserve"> and other </w:t>
      </w:r>
      <w:r w:rsidR="7120DB7E">
        <w:t xml:space="preserve">costs </w:t>
      </w:r>
      <w:r>
        <w:t xml:space="preserve">associated with the </w:t>
      </w:r>
      <w:r w:rsidR="00E329A4">
        <w:t>procurement</w:t>
      </w:r>
      <w:r>
        <w:t xml:space="preserve">. </w:t>
      </w:r>
      <w:r w:rsidR="00C10FB1">
        <w:t xml:space="preserve">Please fill out the pricing approach </w:t>
      </w:r>
      <w:r w:rsidR="00603A81">
        <w:t>in Annex 3</w:t>
      </w:r>
    </w:p>
    <w:p w14:paraId="7535E4F1" w14:textId="77777777" w:rsidR="00E57CE1" w:rsidRPr="004511E9" w:rsidRDefault="00E57CE1" w:rsidP="004511E9">
      <w:pPr>
        <w:autoSpaceDE w:val="0"/>
        <w:autoSpaceDN w:val="0"/>
        <w:adjustRightInd w:val="0"/>
        <w:jc w:val="both"/>
      </w:pPr>
    </w:p>
    <w:p w14:paraId="74D52678" w14:textId="77777777" w:rsidR="004511E9" w:rsidRPr="004511E9" w:rsidRDefault="7C1B5485" w:rsidP="004511E9">
      <w:pPr>
        <w:pStyle w:val="ListParagraph"/>
        <w:numPr>
          <w:ilvl w:val="0"/>
          <w:numId w:val="23"/>
        </w:numPr>
        <w:autoSpaceDE w:val="0"/>
        <w:autoSpaceDN w:val="0"/>
        <w:adjustRightInd w:val="0"/>
        <w:spacing w:after="160"/>
        <w:contextualSpacing/>
        <w:jc w:val="both"/>
        <w:rPr>
          <w:rFonts w:cs="Arial"/>
          <w:sz w:val="28"/>
          <w:szCs w:val="28"/>
        </w:rPr>
      </w:pPr>
      <w:r w:rsidRPr="74A02632">
        <w:rPr>
          <w:rFonts w:cs="Arial"/>
          <w:sz w:val="28"/>
          <w:szCs w:val="28"/>
        </w:rPr>
        <w:t>Duration of Assignment</w:t>
      </w:r>
    </w:p>
    <w:p w14:paraId="2FFB7853" w14:textId="37068037" w:rsidR="004511E9" w:rsidRPr="003F5CB2" w:rsidRDefault="004511E9" w:rsidP="004511E9">
      <w:pPr>
        <w:autoSpaceDE w:val="0"/>
        <w:autoSpaceDN w:val="0"/>
        <w:adjustRightInd w:val="0"/>
        <w:jc w:val="both"/>
      </w:pPr>
      <w:r w:rsidRPr="004511E9">
        <w:t xml:space="preserve">The </w:t>
      </w:r>
      <w:r w:rsidR="00E329A4">
        <w:t>procurement</w:t>
      </w:r>
      <w:r w:rsidRPr="004511E9">
        <w:t xml:space="preserve"> will be implemented from </w:t>
      </w:r>
      <w:r w:rsidR="000F14D3">
        <w:t>14</w:t>
      </w:r>
      <w:r w:rsidRPr="004511E9">
        <w:t xml:space="preserve"> </w:t>
      </w:r>
      <w:r w:rsidR="00E329A4">
        <w:t>October</w:t>
      </w:r>
      <w:r w:rsidR="00237249" w:rsidRPr="004511E9">
        <w:t xml:space="preserve"> </w:t>
      </w:r>
      <w:r w:rsidRPr="004511E9">
        <w:t xml:space="preserve">2022 till </w:t>
      </w:r>
      <w:r w:rsidR="000F14D3">
        <w:t>1</w:t>
      </w:r>
      <w:r w:rsidRPr="004511E9">
        <w:t xml:space="preserve">3 </w:t>
      </w:r>
      <w:r w:rsidR="00E329A4">
        <w:t>November</w:t>
      </w:r>
      <w:r w:rsidR="00237249">
        <w:t xml:space="preserve"> </w:t>
      </w:r>
      <w:r w:rsidRPr="004511E9">
        <w:t>2022</w:t>
      </w:r>
    </w:p>
    <w:sectPr w:rsidR="004511E9" w:rsidRPr="003F5CB2" w:rsidSect="004511E9">
      <w:headerReference w:type="default" r:id="rId17"/>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087ED" w14:textId="77777777" w:rsidR="00711F41" w:rsidRDefault="00711F41" w:rsidP="004E0F0F">
      <w:pPr>
        <w:spacing w:after="0" w:line="240" w:lineRule="auto"/>
      </w:pPr>
      <w:r>
        <w:separator/>
      </w:r>
    </w:p>
  </w:endnote>
  <w:endnote w:type="continuationSeparator" w:id="0">
    <w:p w14:paraId="3CDFC6B7" w14:textId="77777777" w:rsidR="00711F41" w:rsidRDefault="00711F41"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FE74E" w14:textId="77777777" w:rsidR="0007685F" w:rsidRDefault="00076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59B67" w14:textId="6EA24DFE" w:rsidR="008C0629" w:rsidRPr="00357565" w:rsidRDefault="008C0629" w:rsidP="00743AE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www.britishcouncil.org</w:t>
    </w:r>
    <w:r w:rsidR="0007685F">
      <w:rPr>
        <w:rFonts w:cs="Arial"/>
        <w:color w:val="230859" w:themeColor="text2"/>
        <w:sz w:val="24"/>
        <w:szCs w:val="26"/>
      </w:rPr>
      <w:t>.np</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00297B4F" w:rsidRPr="00F730E1">
      <w:rPr>
        <w:rFonts w:cs="Arial"/>
        <w:noProof/>
        <w:color w:val="230859" w:themeColor="text2"/>
        <w:sz w:val="24"/>
        <w:szCs w:val="26"/>
      </w:rPr>
      <w:t>2</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87634" w14:textId="77777777" w:rsidR="008C0629" w:rsidRPr="00357565" w:rsidRDefault="008C0629" w:rsidP="00A33158">
    <w:pPr>
      <w:pStyle w:val="Website"/>
      <w:rPr>
        <w:rFonts w:ascii="Arial" w:hAnsi="Arial" w:cs="Arial"/>
        <w:b/>
        <w:sz w:val="24"/>
        <w:szCs w:val="24"/>
      </w:rPr>
    </w:pPr>
    <w:r w:rsidRPr="00357565">
      <w:rPr>
        <w:rFonts w:ascii="Arial" w:hAnsi="Arial" w:cs="Arial"/>
        <w:b/>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868A4" w14:textId="77777777" w:rsidR="00711F41" w:rsidRDefault="00711F41" w:rsidP="004E0F0F">
      <w:pPr>
        <w:spacing w:after="0" w:line="240" w:lineRule="auto"/>
      </w:pPr>
      <w:r>
        <w:separator/>
      </w:r>
    </w:p>
  </w:footnote>
  <w:footnote w:type="continuationSeparator" w:id="0">
    <w:p w14:paraId="5D39E8AD" w14:textId="77777777" w:rsidR="00711F41" w:rsidRDefault="00711F41"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5DD84" w14:textId="77777777" w:rsidR="0007685F" w:rsidRDefault="00076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05087"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6432" behindDoc="0" locked="0" layoutInCell="1" allowOverlap="1" wp14:anchorId="1D5B1C81" wp14:editId="4B613F81">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7D96BDC" id="Straight Connector 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" strokecolor="#00dcff"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5DC45" w14:textId="77777777" w:rsidR="008C0629" w:rsidRDefault="008C0629">
    <w:pPr>
      <w:pStyle w:val="Header"/>
    </w:pPr>
    <w:r>
      <w:rPr>
        <w:noProof/>
        <w:lang w:val="en-US"/>
      </w:rPr>
      <w:drawing>
        <wp:anchor distT="0" distB="424815" distL="114300" distR="114300" simplePos="0" relativeHeight="251664384" behindDoc="0" locked="0" layoutInCell="1" allowOverlap="1" wp14:anchorId="6CCE0C01" wp14:editId="37AF81E4">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C7A37"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6316E7A9" wp14:editId="00C22473">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C1F0A3B"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" strokecolor="#00dcff [3206]" strokeweight="3pt">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52247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17849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1D84A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BEEC3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F9AF1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B8856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05CE7C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C3C9E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5E277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DB6BC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F02C40"/>
    <w:multiLevelType w:val="hybridMultilevel"/>
    <w:tmpl w:val="6E40ED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055616"/>
    <w:multiLevelType w:val="hybridMultilevel"/>
    <w:tmpl w:val="0D0CD5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507355"/>
    <w:multiLevelType w:val="hybridMultilevel"/>
    <w:tmpl w:val="BF82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5415DF"/>
    <w:multiLevelType w:val="hybridMultilevel"/>
    <w:tmpl w:val="8344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647D3D"/>
    <w:multiLevelType w:val="hybridMultilevel"/>
    <w:tmpl w:val="2E78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AC4964"/>
    <w:multiLevelType w:val="hybridMultilevel"/>
    <w:tmpl w:val="8F7E431E"/>
    <w:lvl w:ilvl="0" w:tplc="4080C9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0B1878"/>
    <w:multiLevelType w:val="hybridMultilevel"/>
    <w:tmpl w:val="D0862E26"/>
    <w:lvl w:ilvl="0" w:tplc="DA22ECC4">
      <w:start w:val="1"/>
      <w:numFmt w:val="bullet"/>
      <w:lvlText w:val=""/>
      <w:lvlJc w:val="left"/>
      <w:pPr>
        <w:ind w:left="720" w:hanging="360"/>
      </w:pPr>
      <w:rPr>
        <w:rFonts w:ascii="Symbol" w:hAnsi="Symbol" w:hint="default"/>
      </w:rPr>
    </w:lvl>
    <w:lvl w:ilvl="1" w:tplc="B9208976">
      <w:start w:val="1"/>
      <w:numFmt w:val="bullet"/>
      <w:lvlText w:val="o"/>
      <w:lvlJc w:val="left"/>
      <w:pPr>
        <w:ind w:left="1440" w:hanging="360"/>
      </w:pPr>
      <w:rPr>
        <w:rFonts w:ascii="Courier New" w:hAnsi="Courier New" w:hint="default"/>
      </w:rPr>
    </w:lvl>
    <w:lvl w:ilvl="2" w:tplc="1D0E1076">
      <w:start w:val="1"/>
      <w:numFmt w:val="bullet"/>
      <w:lvlText w:val=""/>
      <w:lvlJc w:val="left"/>
      <w:pPr>
        <w:ind w:left="2160" w:hanging="360"/>
      </w:pPr>
      <w:rPr>
        <w:rFonts w:ascii="Wingdings" w:hAnsi="Wingdings" w:hint="default"/>
      </w:rPr>
    </w:lvl>
    <w:lvl w:ilvl="3" w:tplc="CEA8A7A6">
      <w:start w:val="1"/>
      <w:numFmt w:val="bullet"/>
      <w:lvlText w:val=""/>
      <w:lvlJc w:val="left"/>
      <w:pPr>
        <w:ind w:left="2880" w:hanging="360"/>
      </w:pPr>
      <w:rPr>
        <w:rFonts w:ascii="Symbol" w:hAnsi="Symbol" w:hint="default"/>
      </w:rPr>
    </w:lvl>
    <w:lvl w:ilvl="4" w:tplc="2F0AFFB8">
      <w:start w:val="1"/>
      <w:numFmt w:val="bullet"/>
      <w:lvlText w:val="o"/>
      <w:lvlJc w:val="left"/>
      <w:pPr>
        <w:ind w:left="3600" w:hanging="360"/>
      </w:pPr>
      <w:rPr>
        <w:rFonts w:ascii="Courier New" w:hAnsi="Courier New" w:hint="default"/>
      </w:rPr>
    </w:lvl>
    <w:lvl w:ilvl="5" w:tplc="E758C694">
      <w:start w:val="1"/>
      <w:numFmt w:val="bullet"/>
      <w:lvlText w:val=""/>
      <w:lvlJc w:val="left"/>
      <w:pPr>
        <w:ind w:left="4320" w:hanging="360"/>
      </w:pPr>
      <w:rPr>
        <w:rFonts w:ascii="Wingdings" w:hAnsi="Wingdings" w:hint="default"/>
      </w:rPr>
    </w:lvl>
    <w:lvl w:ilvl="6" w:tplc="D7FEA672">
      <w:start w:val="1"/>
      <w:numFmt w:val="bullet"/>
      <w:lvlText w:val=""/>
      <w:lvlJc w:val="left"/>
      <w:pPr>
        <w:ind w:left="5040" w:hanging="360"/>
      </w:pPr>
      <w:rPr>
        <w:rFonts w:ascii="Symbol" w:hAnsi="Symbol" w:hint="default"/>
      </w:rPr>
    </w:lvl>
    <w:lvl w:ilvl="7" w:tplc="CD06E638">
      <w:start w:val="1"/>
      <w:numFmt w:val="bullet"/>
      <w:lvlText w:val="o"/>
      <w:lvlJc w:val="left"/>
      <w:pPr>
        <w:ind w:left="5760" w:hanging="360"/>
      </w:pPr>
      <w:rPr>
        <w:rFonts w:ascii="Courier New" w:hAnsi="Courier New" w:hint="default"/>
      </w:rPr>
    </w:lvl>
    <w:lvl w:ilvl="8" w:tplc="8C8E8D6A">
      <w:start w:val="1"/>
      <w:numFmt w:val="bullet"/>
      <w:lvlText w:val=""/>
      <w:lvlJc w:val="left"/>
      <w:pPr>
        <w:ind w:left="6480" w:hanging="360"/>
      </w:pPr>
      <w:rPr>
        <w:rFonts w:ascii="Wingdings" w:hAnsi="Wingdings" w:hint="default"/>
      </w:rPr>
    </w:lvl>
  </w:abstractNum>
  <w:abstractNum w:abstractNumId="20" w15:restartNumberingAfterBreak="0">
    <w:nsid w:val="38FE22C0"/>
    <w:multiLevelType w:val="hybridMultilevel"/>
    <w:tmpl w:val="CE40F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020B5"/>
    <w:multiLevelType w:val="hybridMultilevel"/>
    <w:tmpl w:val="EC4E0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6958EC"/>
    <w:multiLevelType w:val="hybridMultilevel"/>
    <w:tmpl w:val="26E80A42"/>
    <w:lvl w:ilvl="0" w:tplc="E61202B2">
      <w:start w:val="1"/>
      <w:numFmt w:val="decimal"/>
      <w:lvlText w:val="%1"/>
      <w:lvlJc w:val="left"/>
      <w:pPr>
        <w:ind w:left="99" w:hanging="185"/>
        <w:jc w:val="left"/>
      </w:pPr>
      <w:rPr>
        <w:rFonts w:ascii="Arial" w:eastAsia="Arial" w:hAnsi="Arial" w:cs="Arial" w:hint="default"/>
        <w:w w:val="100"/>
        <w:sz w:val="22"/>
        <w:szCs w:val="22"/>
        <w:lang w:val="en-US" w:eastAsia="en-US" w:bidi="ar-SA"/>
      </w:rPr>
    </w:lvl>
    <w:lvl w:ilvl="1" w:tplc="CBBEC572">
      <w:numFmt w:val="bullet"/>
      <w:lvlText w:val="•"/>
      <w:lvlJc w:val="left"/>
      <w:pPr>
        <w:ind w:left="720" w:hanging="185"/>
      </w:pPr>
      <w:rPr>
        <w:rFonts w:hint="default"/>
        <w:lang w:val="en-US" w:eastAsia="en-US" w:bidi="ar-SA"/>
      </w:rPr>
    </w:lvl>
    <w:lvl w:ilvl="2" w:tplc="3B8A8894">
      <w:numFmt w:val="bullet"/>
      <w:lvlText w:val="•"/>
      <w:lvlJc w:val="left"/>
      <w:pPr>
        <w:ind w:left="1341" w:hanging="185"/>
      </w:pPr>
      <w:rPr>
        <w:rFonts w:hint="default"/>
        <w:lang w:val="en-US" w:eastAsia="en-US" w:bidi="ar-SA"/>
      </w:rPr>
    </w:lvl>
    <w:lvl w:ilvl="3" w:tplc="05ECAE8A">
      <w:numFmt w:val="bullet"/>
      <w:lvlText w:val="•"/>
      <w:lvlJc w:val="left"/>
      <w:pPr>
        <w:ind w:left="1962" w:hanging="185"/>
      </w:pPr>
      <w:rPr>
        <w:rFonts w:hint="default"/>
        <w:lang w:val="en-US" w:eastAsia="en-US" w:bidi="ar-SA"/>
      </w:rPr>
    </w:lvl>
    <w:lvl w:ilvl="4" w:tplc="8A229B16">
      <w:numFmt w:val="bullet"/>
      <w:lvlText w:val="•"/>
      <w:lvlJc w:val="left"/>
      <w:pPr>
        <w:ind w:left="2583" w:hanging="185"/>
      </w:pPr>
      <w:rPr>
        <w:rFonts w:hint="default"/>
        <w:lang w:val="en-US" w:eastAsia="en-US" w:bidi="ar-SA"/>
      </w:rPr>
    </w:lvl>
    <w:lvl w:ilvl="5" w:tplc="3F6428A0">
      <w:numFmt w:val="bullet"/>
      <w:lvlText w:val="•"/>
      <w:lvlJc w:val="left"/>
      <w:pPr>
        <w:ind w:left="3204" w:hanging="185"/>
      </w:pPr>
      <w:rPr>
        <w:rFonts w:hint="default"/>
        <w:lang w:val="en-US" w:eastAsia="en-US" w:bidi="ar-SA"/>
      </w:rPr>
    </w:lvl>
    <w:lvl w:ilvl="6" w:tplc="E4A65B06">
      <w:numFmt w:val="bullet"/>
      <w:lvlText w:val="•"/>
      <w:lvlJc w:val="left"/>
      <w:pPr>
        <w:ind w:left="3824" w:hanging="185"/>
      </w:pPr>
      <w:rPr>
        <w:rFonts w:hint="default"/>
        <w:lang w:val="en-US" w:eastAsia="en-US" w:bidi="ar-SA"/>
      </w:rPr>
    </w:lvl>
    <w:lvl w:ilvl="7" w:tplc="6A30511E">
      <w:numFmt w:val="bullet"/>
      <w:lvlText w:val="•"/>
      <w:lvlJc w:val="left"/>
      <w:pPr>
        <w:ind w:left="4445" w:hanging="185"/>
      </w:pPr>
      <w:rPr>
        <w:rFonts w:hint="default"/>
        <w:lang w:val="en-US" w:eastAsia="en-US" w:bidi="ar-SA"/>
      </w:rPr>
    </w:lvl>
    <w:lvl w:ilvl="8" w:tplc="73F858E8">
      <w:numFmt w:val="bullet"/>
      <w:lvlText w:val="•"/>
      <w:lvlJc w:val="left"/>
      <w:pPr>
        <w:ind w:left="5066" w:hanging="185"/>
      </w:pPr>
      <w:rPr>
        <w:rFonts w:hint="default"/>
        <w:lang w:val="en-US" w:eastAsia="en-US" w:bidi="ar-SA"/>
      </w:rPr>
    </w:lvl>
  </w:abstractNum>
  <w:abstractNum w:abstractNumId="23" w15:restartNumberingAfterBreak="0">
    <w:nsid w:val="4C0E052E"/>
    <w:multiLevelType w:val="hybridMultilevel"/>
    <w:tmpl w:val="F314CC9A"/>
    <w:lvl w:ilvl="0" w:tplc="1668126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ED45ED0"/>
    <w:multiLevelType w:val="hybridMultilevel"/>
    <w:tmpl w:val="100CDDA8"/>
    <w:lvl w:ilvl="0" w:tplc="F626AD32">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5" w15:restartNumberingAfterBreak="0">
    <w:nsid w:val="5B6049CF"/>
    <w:multiLevelType w:val="hybridMultilevel"/>
    <w:tmpl w:val="4D3A3D60"/>
    <w:lvl w:ilvl="0" w:tplc="FFFFFFFF">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0931A0"/>
    <w:multiLevelType w:val="hybridMultilevel"/>
    <w:tmpl w:val="FC366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8A0F9D"/>
    <w:multiLevelType w:val="hybridMultilevel"/>
    <w:tmpl w:val="44CEE0C6"/>
    <w:lvl w:ilvl="0" w:tplc="BF3E3C92">
      <w:start w:val="1"/>
      <w:numFmt w:val="bullet"/>
      <w:pStyle w:val="SubBullets"/>
      <w:lvlText w:val=""/>
      <w:lvlJc w:val="left"/>
      <w:pPr>
        <w:ind w:left="644"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33E3F"/>
    <w:multiLevelType w:val="hybridMultilevel"/>
    <w:tmpl w:val="2E4C9D78"/>
    <w:lvl w:ilvl="0" w:tplc="08090015">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321D7C"/>
    <w:multiLevelType w:val="hybridMultilevel"/>
    <w:tmpl w:val="4FE20186"/>
    <w:lvl w:ilvl="0" w:tplc="CD40C9E8">
      <w:start w:val="1"/>
      <w:numFmt w:val="bullet"/>
      <w:pStyle w:val="Bullets"/>
      <w:lvlText w:val=""/>
      <w:lvlJc w:val="left"/>
      <w:pPr>
        <w:ind w:left="360"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17756A"/>
    <w:multiLevelType w:val="hybridMultilevel"/>
    <w:tmpl w:val="2E4C9D78"/>
    <w:lvl w:ilvl="0" w:tplc="08090015">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7C0644"/>
    <w:multiLevelType w:val="hybridMultilevel"/>
    <w:tmpl w:val="120CBDE2"/>
    <w:lvl w:ilvl="0" w:tplc="1FB60BF8">
      <w:start w:val="1"/>
      <w:numFmt w:val="decimal"/>
      <w:lvlText w:val="%1)"/>
      <w:lvlJc w:val="left"/>
      <w:pPr>
        <w:ind w:left="1080" w:hanging="360"/>
      </w:pPr>
      <w:rPr>
        <w:rFonts w:asciiTheme="minorHAnsi" w:eastAsiaTheme="minorHAnsi" w:hAnsiTheme="minorHAnsi"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9"/>
  </w:num>
  <w:num w:numId="2">
    <w:abstractNumId w:val="27"/>
  </w:num>
  <w:num w:numId="3">
    <w:abstractNumId w:val="16"/>
  </w:num>
  <w:num w:numId="4">
    <w:abstractNumId w:val="11"/>
  </w:num>
  <w:num w:numId="5">
    <w:abstractNumId w:val="29"/>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9"/>
  </w:num>
  <w:num w:numId="18">
    <w:abstractNumId w:val="27"/>
  </w:num>
  <w:num w:numId="19">
    <w:abstractNumId w:val="29"/>
  </w:num>
  <w:num w:numId="20">
    <w:abstractNumId w:val="27"/>
  </w:num>
  <w:num w:numId="21">
    <w:abstractNumId w:val="24"/>
  </w:num>
  <w:num w:numId="22">
    <w:abstractNumId w:val="12"/>
  </w:num>
  <w:num w:numId="23">
    <w:abstractNumId w:val="25"/>
  </w:num>
  <w:num w:numId="24">
    <w:abstractNumId w:val="13"/>
  </w:num>
  <w:num w:numId="25">
    <w:abstractNumId w:val="31"/>
  </w:num>
  <w:num w:numId="26">
    <w:abstractNumId w:val="21"/>
  </w:num>
  <w:num w:numId="27">
    <w:abstractNumId w:val="14"/>
  </w:num>
  <w:num w:numId="28">
    <w:abstractNumId w:val="28"/>
  </w:num>
  <w:num w:numId="29">
    <w:abstractNumId w:val="30"/>
  </w:num>
  <w:num w:numId="30">
    <w:abstractNumId w:val="26"/>
  </w:num>
  <w:num w:numId="31">
    <w:abstractNumId w:val="20"/>
  </w:num>
  <w:num w:numId="32">
    <w:abstractNumId w:val="17"/>
  </w:num>
  <w:num w:numId="33">
    <w:abstractNumId w:val="15"/>
  </w:num>
  <w:num w:numId="34">
    <w:abstractNumId w:val="18"/>
  </w:num>
  <w:num w:numId="35">
    <w:abstractNumId w:val="17"/>
  </w:num>
  <w:num w:numId="36">
    <w:abstractNumId w:val="2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E9"/>
    <w:rsid w:val="000171EB"/>
    <w:rsid w:val="00033067"/>
    <w:rsid w:val="0007685F"/>
    <w:rsid w:val="00092917"/>
    <w:rsid w:val="00095AD3"/>
    <w:rsid w:val="000C4B9F"/>
    <w:rsid w:val="000D422E"/>
    <w:rsid w:val="000F14D3"/>
    <w:rsid w:val="000F66AD"/>
    <w:rsid w:val="00187F9D"/>
    <w:rsid w:val="001A2060"/>
    <w:rsid w:val="001B05DB"/>
    <w:rsid w:val="001B2E1D"/>
    <w:rsid w:val="001B3BB5"/>
    <w:rsid w:val="001C34DD"/>
    <w:rsid w:val="001F2942"/>
    <w:rsid w:val="001F5C75"/>
    <w:rsid w:val="00200217"/>
    <w:rsid w:val="00215EC6"/>
    <w:rsid w:val="002221B6"/>
    <w:rsid w:val="00225C41"/>
    <w:rsid w:val="002348FA"/>
    <w:rsid w:val="00237249"/>
    <w:rsid w:val="002542F1"/>
    <w:rsid w:val="00264E41"/>
    <w:rsid w:val="00271072"/>
    <w:rsid w:val="00295E02"/>
    <w:rsid w:val="00297B4F"/>
    <w:rsid w:val="00297DBD"/>
    <w:rsid w:val="002A5FCE"/>
    <w:rsid w:val="002C0274"/>
    <w:rsid w:val="003029E5"/>
    <w:rsid w:val="003140C7"/>
    <w:rsid w:val="00323A17"/>
    <w:rsid w:val="00357565"/>
    <w:rsid w:val="003668E0"/>
    <w:rsid w:val="00381494"/>
    <w:rsid w:val="003F3A5C"/>
    <w:rsid w:val="0040649C"/>
    <w:rsid w:val="00407180"/>
    <w:rsid w:val="0041485A"/>
    <w:rsid w:val="00444159"/>
    <w:rsid w:val="00445A85"/>
    <w:rsid w:val="004511E9"/>
    <w:rsid w:val="00456791"/>
    <w:rsid w:val="00483616"/>
    <w:rsid w:val="004870AF"/>
    <w:rsid w:val="004D24D6"/>
    <w:rsid w:val="004E0F0F"/>
    <w:rsid w:val="004F0981"/>
    <w:rsid w:val="004F3CAA"/>
    <w:rsid w:val="004F7ED5"/>
    <w:rsid w:val="00501AFC"/>
    <w:rsid w:val="005155AE"/>
    <w:rsid w:val="00515ACB"/>
    <w:rsid w:val="00527637"/>
    <w:rsid w:val="00530467"/>
    <w:rsid w:val="00543547"/>
    <w:rsid w:val="0058704A"/>
    <w:rsid w:val="005900A5"/>
    <w:rsid w:val="005E2381"/>
    <w:rsid w:val="005E6848"/>
    <w:rsid w:val="005F5868"/>
    <w:rsid w:val="00603A81"/>
    <w:rsid w:val="0062643D"/>
    <w:rsid w:val="006451FF"/>
    <w:rsid w:val="0067191C"/>
    <w:rsid w:val="00680380"/>
    <w:rsid w:val="006C2629"/>
    <w:rsid w:val="006F17D0"/>
    <w:rsid w:val="00711F41"/>
    <w:rsid w:val="00743AE8"/>
    <w:rsid w:val="007A2580"/>
    <w:rsid w:val="00800286"/>
    <w:rsid w:val="00800CA8"/>
    <w:rsid w:val="00804D01"/>
    <w:rsid w:val="00806207"/>
    <w:rsid w:val="008529F8"/>
    <w:rsid w:val="008942F1"/>
    <w:rsid w:val="008A09C6"/>
    <w:rsid w:val="008A4222"/>
    <w:rsid w:val="008B029C"/>
    <w:rsid w:val="008B4329"/>
    <w:rsid w:val="008C0629"/>
    <w:rsid w:val="008C6584"/>
    <w:rsid w:val="008E4CA7"/>
    <w:rsid w:val="0093045E"/>
    <w:rsid w:val="00942B47"/>
    <w:rsid w:val="009446C6"/>
    <w:rsid w:val="00945F08"/>
    <w:rsid w:val="009837E5"/>
    <w:rsid w:val="009B6CF3"/>
    <w:rsid w:val="009E4A80"/>
    <w:rsid w:val="009F06E4"/>
    <w:rsid w:val="009F0B50"/>
    <w:rsid w:val="00A20B81"/>
    <w:rsid w:val="00A33158"/>
    <w:rsid w:val="00A46111"/>
    <w:rsid w:val="00A55B8E"/>
    <w:rsid w:val="00A62842"/>
    <w:rsid w:val="00A7218F"/>
    <w:rsid w:val="00A75B0F"/>
    <w:rsid w:val="00A963C5"/>
    <w:rsid w:val="00AB21F3"/>
    <w:rsid w:val="00AF1C59"/>
    <w:rsid w:val="00B030FD"/>
    <w:rsid w:val="00B06BF6"/>
    <w:rsid w:val="00B13927"/>
    <w:rsid w:val="00B16C84"/>
    <w:rsid w:val="00B227CE"/>
    <w:rsid w:val="00B26E40"/>
    <w:rsid w:val="00B461A7"/>
    <w:rsid w:val="00B53093"/>
    <w:rsid w:val="00B82A9E"/>
    <w:rsid w:val="00B8561D"/>
    <w:rsid w:val="00B9595D"/>
    <w:rsid w:val="00BA0CCE"/>
    <w:rsid w:val="00BC20E0"/>
    <w:rsid w:val="00C10FB1"/>
    <w:rsid w:val="00C5378A"/>
    <w:rsid w:val="00C62911"/>
    <w:rsid w:val="00C67F57"/>
    <w:rsid w:val="00CC1B17"/>
    <w:rsid w:val="00CD1F6F"/>
    <w:rsid w:val="00D01DA2"/>
    <w:rsid w:val="00D23031"/>
    <w:rsid w:val="00D65880"/>
    <w:rsid w:val="00D708FE"/>
    <w:rsid w:val="00D95685"/>
    <w:rsid w:val="00DE3360"/>
    <w:rsid w:val="00DF1D2E"/>
    <w:rsid w:val="00E17ED0"/>
    <w:rsid w:val="00E22B6F"/>
    <w:rsid w:val="00E329A4"/>
    <w:rsid w:val="00E47370"/>
    <w:rsid w:val="00E57CE1"/>
    <w:rsid w:val="00E57FE2"/>
    <w:rsid w:val="00E64022"/>
    <w:rsid w:val="00E9411F"/>
    <w:rsid w:val="00E96DCD"/>
    <w:rsid w:val="00F27F05"/>
    <w:rsid w:val="00F3122A"/>
    <w:rsid w:val="00F45C87"/>
    <w:rsid w:val="00F573D1"/>
    <w:rsid w:val="00F61985"/>
    <w:rsid w:val="00F730E1"/>
    <w:rsid w:val="00F7472E"/>
    <w:rsid w:val="00F86BA1"/>
    <w:rsid w:val="00FA06E7"/>
    <w:rsid w:val="00FA4776"/>
    <w:rsid w:val="00FF411D"/>
    <w:rsid w:val="0100E160"/>
    <w:rsid w:val="02E06F28"/>
    <w:rsid w:val="047C3F89"/>
    <w:rsid w:val="07B3E04B"/>
    <w:rsid w:val="08261225"/>
    <w:rsid w:val="0DC015E8"/>
    <w:rsid w:val="0E1E7D15"/>
    <w:rsid w:val="1017FBAD"/>
    <w:rsid w:val="12F692F2"/>
    <w:rsid w:val="14EB6CD0"/>
    <w:rsid w:val="1EE2920D"/>
    <w:rsid w:val="1F9FF91C"/>
    <w:rsid w:val="2D72F9A6"/>
    <w:rsid w:val="2D8E3398"/>
    <w:rsid w:val="2F2A03F9"/>
    <w:rsid w:val="3EA7C195"/>
    <w:rsid w:val="3F2EECEC"/>
    <w:rsid w:val="401AC259"/>
    <w:rsid w:val="404391F6"/>
    <w:rsid w:val="45170319"/>
    <w:rsid w:val="4A719F93"/>
    <w:rsid w:val="4E83DAEB"/>
    <w:rsid w:val="4FB1A852"/>
    <w:rsid w:val="55654E49"/>
    <w:rsid w:val="56A8152D"/>
    <w:rsid w:val="589CEF0B"/>
    <w:rsid w:val="5B625DF3"/>
    <w:rsid w:val="5E99FEB5"/>
    <w:rsid w:val="5F30D14C"/>
    <w:rsid w:val="5F38B746"/>
    <w:rsid w:val="5FB77B56"/>
    <w:rsid w:val="604EF773"/>
    <w:rsid w:val="666940B9"/>
    <w:rsid w:val="66ACFE20"/>
    <w:rsid w:val="6848CE81"/>
    <w:rsid w:val="7120DB7E"/>
    <w:rsid w:val="71688570"/>
    <w:rsid w:val="718CA4E0"/>
    <w:rsid w:val="71EFB0C7"/>
    <w:rsid w:val="73E48AA5"/>
    <w:rsid w:val="74A02632"/>
    <w:rsid w:val="7732C313"/>
    <w:rsid w:val="7C1B5485"/>
    <w:rsid w:val="7C2D703C"/>
    <w:rsid w:val="7CF7D7AD"/>
    <w:rsid w:val="7DC9409D"/>
    <w:rsid w:val="7E0CFE04"/>
    <w:rsid w:val="7E3504A5"/>
    <w:rsid w:val="7ECE33CF"/>
    <w:rsid w:val="7EE4E9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1B74C2A"/>
  <w14:defaultImageDpi w14:val="330"/>
  <w15:docId w15:val="{291A52D5-8ED6-401C-8E53-A4B47A42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616"/>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62842"/>
    <w:pPr>
      <w:numPr>
        <w:numId w:val="5"/>
      </w:numPr>
      <w:spacing w:after="120" w:line="276" w:lineRule="auto"/>
      <w:ind w:left="1080"/>
    </w:pPr>
    <w:rPr>
      <w:rFonts w:ascii="Arial" w:hAnsi="Arial"/>
    </w:rPr>
  </w:style>
  <w:style w:type="paragraph" w:customStyle="1" w:styleId="SubBullets">
    <w:name w:val="Sub Bullets"/>
    <w:qFormat/>
    <w:rsid w:val="00A62842"/>
    <w:pPr>
      <w:numPr>
        <w:numId w:val="2"/>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4D24D6"/>
    <w:pPr>
      <w:spacing w:after="400"/>
    </w:pPr>
    <w:rPr>
      <w:b/>
      <w:color w:val="00DCFF" w:themeColor="accent3"/>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A62842"/>
    <w:pPr>
      <w:numPr>
        <w:numId w:val="21"/>
      </w:numPr>
      <w:ind w:left="720" w:hanging="357"/>
    </w:pPr>
  </w:style>
  <w:style w:type="paragraph" w:styleId="ListParagraph">
    <w:name w:val="List Paragraph"/>
    <w:basedOn w:val="Normal"/>
    <w:uiPriority w:val="34"/>
    <w:qFormat/>
    <w:rsid w:val="00A62842"/>
  </w:style>
  <w:style w:type="character" w:styleId="CommentReference">
    <w:name w:val="annotation reference"/>
    <w:basedOn w:val="DefaultParagraphFont"/>
    <w:uiPriority w:val="99"/>
    <w:semiHidden/>
    <w:unhideWhenUsed/>
    <w:rsid w:val="00E64022"/>
    <w:rPr>
      <w:sz w:val="16"/>
      <w:szCs w:val="16"/>
    </w:rPr>
  </w:style>
  <w:style w:type="paragraph" w:styleId="CommentText">
    <w:name w:val="annotation text"/>
    <w:basedOn w:val="Normal"/>
    <w:link w:val="CommentTextChar"/>
    <w:uiPriority w:val="99"/>
    <w:semiHidden/>
    <w:unhideWhenUsed/>
    <w:rsid w:val="00E64022"/>
    <w:pPr>
      <w:spacing w:line="240" w:lineRule="auto"/>
    </w:pPr>
    <w:rPr>
      <w:sz w:val="20"/>
      <w:szCs w:val="20"/>
    </w:rPr>
  </w:style>
  <w:style w:type="character" w:customStyle="1" w:styleId="CommentTextChar">
    <w:name w:val="Comment Text Char"/>
    <w:basedOn w:val="DefaultParagraphFont"/>
    <w:link w:val="CommentText"/>
    <w:uiPriority w:val="99"/>
    <w:semiHidden/>
    <w:rsid w:val="00E6402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64022"/>
    <w:rPr>
      <w:b/>
      <w:bCs/>
    </w:rPr>
  </w:style>
  <w:style w:type="character" w:customStyle="1" w:styleId="CommentSubjectChar">
    <w:name w:val="Comment Subject Char"/>
    <w:basedOn w:val="CommentTextChar"/>
    <w:link w:val="CommentSubject"/>
    <w:uiPriority w:val="99"/>
    <w:semiHidden/>
    <w:rsid w:val="00E64022"/>
    <w:rPr>
      <w:rFonts w:ascii="Arial" w:hAnsi="Arial"/>
      <w:b/>
      <w:bCs/>
      <w:sz w:val="20"/>
      <w:szCs w:val="20"/>
    </w:rPr>
  </w:style>
  <w:style w:type="paragraph" w:customStyle="1" w:styleId="Default">
    <w:name w:val="Default"/>
    <w:rsid w:val="00483616"/>
    <w:pPr>
      <w:autoSpaceDE w:val="0"/>
      <w:autoSpaceDN w:val="0"/>
      <w:adjustRightInd w:val="0"/>
    </w:pPr>
    <w:rPr>
      <w:rFonts w:ascii="Arial" w:hAnsi="Arial" w:cs="Arial"/>
      <w:color w:val="000000"/>
    </w:rPr>
  </w:style>
  <w:style w:type="paragraph" w:customStyle="1" w:styleId="TableParagraph">
    <w:name w:val="Table Paragraph"/>
    <w:basedOn w:val="Normal"/>
    <w:uiPriority w:val="1"/>
    <w:qFormat/>
    <w:rsid w:val="00483616"/>
    <w:pPr>
      <w:widowControl w:val="0"/>
      <w:autoSpaceDE w:val="0"/>
      <w:autoSpaceDN w:val="0"/>
      <w:spacing w:before="100" w:after="0" w:line="240" w:lineRule="auto"/>
      <w:ind w:left="100"/>
    </w:pPr>
    <w:rPr>
      <w:rFonts w:eastAsia="Arial" w:cs="Arial"/>
      <w:sz w:val="22"/>
      <w:szCs w:val="22"/>
      <w:lang w:val="en-US"/>
    </w:rPr>
  </w:style>
  <w:style w:type="paragraph" w:styleId="BodyText">
    <w:name w:val="Body Text"/>
    <w:basedOn w:val="Normal"/>
    <w:link w:val="BodyTextChar"/>
    <w:uiPriority w:val="1"/>
    <w:qFormat/>
    <w:rsid w:val="00483616"/>
    <w:pPr>
      <w:widowControl w:val="0"/>
      <w:autoSpaceDE w:val="0"/>
      <w:autoSpaceDN w:val="0"/>
      <w:spacing w:before="5" w:after="0" w:line="240" w:lineRule="auto"/>
    </w:pPr>
    <w:rPr>
      <w:rFonts w:eastAsia="Arial" w:cs="Arial"/>
      <w:b/>
      <w:bCs/>
      <w:sz w:val="22"/>
      <w:szCs w:val="22"/>
      <w:lang w:val="en-US"/>
    </w:rPr>
  </w:style>
  <w:style w:type="character" w:customStyle="1" w:styleId="BodyTextChar">
    <w:name w:val="Body Text Char"/>
    <w:basedOn w:val="DefaultParagraphFont"/>
    <w:link w:val="BodyText"/>
    <w:uiPriority w:val="1"/>
    <w:rsid w:val="00483616"/>
    <w:rPr>
      <w:rFonts w:ascii="Arial" w:eastAsia="Arial" w:hAnsi="Arial" w:cs="Arial"/>
      <w:b/>
      <w:bC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700876">
      <w:bodyDiv w:val="1"/>
      <w:marLeft w:val="0"/>
      <w:marRight w:val="0"/>
      <w:marTop w:val="0"/>
      <w:marBottom w:val="0"/>
      <w:divBdr>
        <w:top w:val="none" w:sz="0" w:space="0" w:color="auto"/>
        <w:left w:val="none" w:sz="0" w:space="0" w:color="auto"/>
        <w:bottom w:val="none" w:sz="0" w:space="0" w:color="auto"/>
        <w:right w:val="none" w:sz="0" w:space="0" w:color="auto"/>
      </w:divBdr>
    </w:div>
    <w:div w:id="645280315">
      <w:bodyDiv w:val="1"/>
      <w:marLeft w:val="0"/>
      <w:marRight w:val="0"/>
      <w:marTop w:val="0"/>
      <w:marBottom w:val="0"/>
      <w:divBdr>
        <w:top w:val="none" w:sz="0" w:space="0" w:color="auto"/>
        <w:left w:val="none" w:sz="0" w:space="0" w:color="auto"/>
        <w:bottom w:val="none" w:sz="0" w:space="0" w:color="auto"/>
        <w:right w:val="none" w:sz="0" w:space="0" w:color="auto"/>
      </w:divBdr>
    </w:div>
    <w:div w:id="740836568">
      <w:bodyDiv w:val="1"/>
      <w:marLeft w:val="0"/>
      <w:marRight w:val="0"/>
      <w:marTop w:val="0"/>
      <w:marBottom w:val="0"/>
      <w:divBdr>
        <w:top w:val="none" w:sz="0" w:space="0" w:color="auto"/>
        <w:left w:val="none" w:sz="0" w:space="0" w:color="auto"/>
        <w:bottom w:val="none" w:sz="0" w:space="0" w:color="auto"/>
        <w:right w:val="none" w:sz="0" w:space="0" w:color="auto"/>
      </w:divBdr>
    </w:div>
    <w:div w:id="973828510">
      <w:bodyDiv w:val="1"/>
      <w:marLeft w:val="0"/>
      <w:marRight w:val="0"/>
      <w:marTop w:val="0"/>
      <w:marBottom w:val="0"/>
      <w:divBdr>
        <w:top w:val="none" w:sz="0" w:space="0" w:color="auto"/>
        <w:left w:val="none" w:sz="0" w:space="0" w:color="auto"/>
        <w:bottom w:val="none" w:sz="0" w:space="0" w:color="auto"/>
        <w:right w:val="none" w:sz="0" w:space="0" w:color="auto"/>
      </w:divBdr>
    </w:div>
    <w:div w:id="1322080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Document_multi-page.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850617EE71E4E8D7AF9D55231B3DC" ma:contentTypeVersion="13" ma:contentTypeDescription="Create a new document." ma:contentTypeScope="" ma:versionID="5200038063050a9febd727d480f7aaaa">
  <xsd:schema xmlns:xsd="http://www.w3.org/2001/XMLSchema" xmlns:xs="http://www.w3.org/2001/XMLSchema" xmlns:p="http://schemas.microsoft.com/office/2006/metadata/properties" xmlns:ns3="dee4b8b4-4f6b-40e6-94f3-d380e8cf1873" xmlns:ns4="db264e55-c766-4e81-b46c-db531b66b244" targetNamespace="http://schemas.microsoft.com/office/2006/metadata/properties" ma:root="true" ma:fieldsID="b1f91c79606890f688cb8c3f818b878d" ns3:_="" ns4:_="">
    <xsd:import namespace="dee4b8b4-4f6b-40e6-94f3-d380e8cf1873"/>
    <xsd:import namespace="db264e55-c766-4e81-b46c-db531b66b2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4b8b4-4f6b-40e6-94f3-d380e8cf18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64e55-c766-4e81-b46c-db531b66b2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719DC-7F81-4465-9269-843918FF2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4b8b4-4f6b-40e6-94f3-d380e8cf1873"/>
    <ds:schemaRef ds:uri="db264e55-c766-4e81-b46c-db531b66b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BC2415-EF25-4057-A967-4A635B02216E}">
  <ds:schemaRefs>
    <ds:schemaRef ds:uri="http://purl.org/dc/terms/"/>
    <ds:schemaRef ds:uri="http://schemas.openxmlformats.org/package/2006/metadata/core-properties"/>
    <ds:schemaRef ds:uri="http://schemas.microsoft.com/office/2006/documentManagement/types"/>
    <ds:schemaRef ds:uri="dee4b8b4-4f6b-40e6-94f3-d380e8cf1873"/>
    <ds:schemaRef ds:uri="http://purl.org/dc/elements/1.1/"/>
    <ds:schemaRef ds:uri="http://schemas.microsoft.com/office/2006/metadata/properties"/>
    <ds:schemaRef ds:uri="http://schemas.microsoft.com/office/infopath/2007/PartnerControls"/>
    <ds:schemaRef ds:uri="db264e55-c766-4e81-b46c-db531b66b244"/>
    <ds:schemaRef ds:uri="http://www.w3.org/XML/1998/namespace"/>
    <ds:schemaRef ds:uri="http://purl.org/dc/dcmitype/"/>
  </ds:schemaRefs>
</ds:datastoreItem>
</file>

<file path=customXml/itemProps3.xml><?xml version="1.0" encoding="utf-8"?>
<ds:datastoreItem xmlns:ds="http://schemas.openxmlformats.org/officeDocument/2006/customXml" ds:itemID="{84C79810-2B4E-4597-A271-55505BC9BDA8}">
  <ds:schemaRefs>
    <ds:schemaRef ds:uri="http://schemas.openxmlformats.org/officeDocument/2006/bibliography"/>
  </ds:schemaRefs>
</ds:datastoreItem>
</file>

<file path=customXml/itemProps4.xml><?xml version="1.0" encoding="utf-8"?>
<ds:datastoreItem xmlns:ds="http://schemas.openxmlformats.org/officeDocument/2006/customXml" ds:itemID="{8C9406B5-C58D-48D2-A304-7E1A36B5E0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Document_multi-page</Template>
  <TotalTime>29</TotalTime>
  <Pages>7</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Gaurab (Nepal)</dc:creator>
  <cp:keywords/>
  <dc:description/>
  <cp:lastModifiedBy>Pun, Radha (Nepal)</cp:lastModifiedBy>
  <cp:revision>8</cp:revision>
  <cp:lastPrinted>2019-10-22T10:56:00Z</cp:lastPrinted>
  <dcterms:created xsi:type="dcterms:W3CDTF">2022-09-20T06:16:00Z</dcterms:created>
  <dcterms:modified xsi:type="dcterms:W3CDTF">2022-09-22T11:36:00Z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0x010100B80850617EE71E4E8D7AF9D55231B3DC</vt:lpwstr>
  </property>
</Properties>
</file>